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FEC" w:rsidRDefault="00165FEC">
      <w:pPr>
        <w:pStyle w:val="XIEPEF-TTULO-PORTUGUS"/>
        <w:spacing w:after="0"/>
        <w:ind w:firstLine="0"/>
      </w:pPr>
    </w:p>
    <w:p w:rsidR="00165FEC" w:rsidRDefault="0097745D">
      <w:pPr>
        <w:pStyle w:val="XIEPEF-TTULO-PORTUGUS"/>
        <w:spacing w:after="0"/>
        <w:ind w:firstLine="0"/>
      </w:pPr>
      <w:r>
        <w:t>LÓGICA FUZZY PARA SIMULAÇÃO DA PRODUTIVIDADE DE GRÃOS</w:t>
      </w:r>
    </w:p>
    <w:p w:rsidR="00165FEC" w:rsidRDefault="00165FEC">
      <w:pPr>
        <w:pStyle w:val="XIEPEF-TTULO-PORTUGUS"/>
        <w:spacing w:after="0"/>
        <w:ind w:firstLine="0"/>
        <w:rPr>
          <w:sz w:val="24"/>
          <w:szCs w:val="24"/>
        </w:rPr>
      </w:pPr>
    </w:p>
    <w:p w:rsidR="00165FEC" w:rsidRDefault="0097745D">
      <w:pPr>
        <w:pStyle w:val="XIEPEF-AUTORES"/>
        <w:spacing w:after="0"/>
        <w:ind w:firstLine="0"/>
      </w:pPr>
      <w:r>
        <w:t>Rubia Diana Mantai</w:t>
      </w:r>
      <w:r>
        <w:rPr>
          <w:vertAlign w:val="superscript"/>
        </w:rPr>
        <w:t>1</w:t>
      </w:r>
      <w:r>
        <w:t>, Fernando P. B. do Amaral</w:t>
      </w:r>
      <w:r>
        <w:rPr>
          <w:vertAlign w:val="superscript"/>
        </w:rPr>
        <w:t>2</w:t>
      </w:r>
      <w:r>
        <w:t xml:space="preserve">, </w:t>
      </w:r>
      <w:proofErr w:type="spellStart"/>
      <w:r>
        <w:t>Rozelaine</w:t>
      </w:r>
      <w:proofErr w:type="spellEnd"/>
      <w:r>
        <w:t xml:space="preserve"> de F. Franzin</w:t>
      </w:r>
      <w:r>
        <w:rPr>
          <w:vertAlign w:val="superscript"/>
        </w:rPr>
        <w:t>3</w:t>
      </w:r>
    </w:p>
    <w:p w:rsidR="00165FEC" w:rsidRDefault="0097745D">
      <w:pPr>
        <w:pStyle w:val="XIEPEF-instituiodepartamentoescola"/>
        <w:spacing w:after="0"/>
        <w:ind w:firstLine="0"/>
      </w:pPr>
      <w:r>
        <w:rPr>
          <w:vertAlign w:val="superscript"/>
        </w:rPr>
        <w:t>1</w:t>
      </w:r>
      <w:r>
        <w:t xml:space="preserve">Universidade Regional Integrada do Alto Uruguai e das </w:t>
      </w:r>
      <w:r>
        <w:t xml:space="preserve">Missões – URI, Campus de Santo Ângelo/Departamento das Ciências Exatas e da Terra, E-mail: </w:t>
      </w:r>
      <w:hyperlink r:id="rId7" w:history="1">
        <w:r>
          <w:rPr>
            <w:rStyle w:val="Hyperlink"/>
          </w:rPr>
          <w:t>rdmantai@yahoo.com.br</w:t>
        </w:r>
      </w:hyperlink>
    </w:p>
    <w:p w:rsidR="00165FEC" w:rsidRDefault="0097745D">
      <w:pPr>
        <w:pStyle w:val="XIEPEF-instituiodepartamentoescola"/>
        <w:spacing w:after="0"/>
        <w:ind w:firstLine="0"/>
      </w:pPr>
      <w:r>
        <w:rPr>
          <w:vertAlign w:val="superscript"/>
        </w:rPr>
        <w:t>2</w:t>
      </w:r>
      <w:r>
        <w:t>Universidade Regional Integrada do Alto Uruguai e das Missões – URI, Campus de Santo Ângelo/Depa</w:t>
      </w:r>
      <w:r>
        <w:t xml:space="preserve">rtamento das Ciências Exatas e da Terra, E-mail: </w:t>
      </w:r>
      <w:hyperlink r:id="rId8" w:history="1">
        <w:r>
          <w:rPr>
            <w:rStyle w:val="Hyperlink"/>
          </w:rPr>
          <w:t>fernandoamaral70@yahoo.com</w:t>
        </w:r>
      </w:hyperlink>
      <w:r>
        <w:rPr>
          <w:vertAlign w:val="superscript"/>
        </w:rPr>
        <w:t>...</w:t>
      </w:r>
    </w:p>
    <w:p w:rsidR="00165FEC" w:rsidRDefault="0097745D">
      <w:pPr>
        <w:pStyle w:val="XIEPEF-instituiodepartamentoescola"/>
        <w:spacing w:after="0"/>
        <w:ind w:firstLine="0"/>
      </w:pPr>
      <w:r>
        <w:rPr>
          <w:vertAlign w:val="superscript"/>
        </w:rPr>
        <w:t>3</w:t>
      </w:r>
      <w:r>
        <w:t xml:space="preserve">Universidade Regional Integrada do Alto Uruguai e das Missões – URI, Campus de Santo Ângelo/Departamento das Ciências Exatas </w:t>
      </w:r>
      <w:r>
        <w:t xml:space="preserve">e da Terra, E-mail: </w:t>
      </w:r>
      <w:hyperlink r:id="rId9" w:history="1">
        <w:r>
          <w:rPr>
            <w:rStyle w:val="Hyperlink"/>
          </w:rPr>
          <w:t>rozelaine@santoangelo.uri.br</w:t>
        </w:r>
      </w:hyperlink>
    </w:p>
    <w:p w:rsidR="00165FEC" w:rsidRDefault="00165FEC">
      <w:pPr>
        <w:jc w:val="both"/>
        <w:rPr>
          <w:rFonts w:ascii="Arial" w:hAnsi="Arial" w:cs="Arial"/>
          <w:b/>
        </w:rPr>
      </w:pPr>
    </w:p>
    <w:p w:rsidR="00165FEC" w:rsidRDefault="0097745D">
      <w:pPr>
        <w:jc w:val="both"/>
      </w:pPr>
      <w:r>
        <w:rPr>
          <w:rFonts w:ascii="Arial" w:hAnsi="Arial" w:cs="Arial"/>
          <w:b/>
        </w:rPr>
        <w:t>RESUMO:</w:t>
      </w:r>
      <w:r>
        <w:rPr>
          <w:b/>
          <w:bCs/>
        </w:rPr>
        <w:t xml:space="preserve"> </w:t>
      </w:r>
      <w:r>
        <w:rPr>
          <w:bCs/>
        </w:rPr>
        <w:t>O</w:t>
      </w:r>
      <w:r>
        <w:rPr>
          <w:rFonts w:ascii="Arial" w:hAnsi="Arial" w:cs="Arial"/>
          <w:color w:val="000000"/>
        </w:rPr>
        <w:t xml:space="preserve">bjetivou-se determinar um sistema de lógica </w:t>
      </w:r>
      <w:proofErr w:type="spellStart"/>
      <w:r>
        <w:rPr>
          <w:rFonts w:ascii="Arial" w:hAnsi="Arial" w:cs="Arial"/>
          <w:color w:val="000000"/>
        </w:rPr>
        <w:t>fuzzy</w:t>
      </w:r>
      <w:proofErr w:type="spellEnd"/>
      <w:r>
        <w:rPr>
          <w:rFonts w:ascii="Arial" w:hAnsi="Arial" w:cs="Arial"/>
          <w:color w:val="000000"/>
        </w:rPr>
        <w:t xml:space="preserve"> que simule a</w:t>
      </w:r>
      <w:r>
        <w:rPr>
          <w:rFonts w:ascii="Arial" w:hAnsi="Arial" w:cs="Arial"/>
        </w:rPr>
        <w:t xml:space="preserve"> produtividade de grãos da aveia branca em função de doses de fertilizante nitroge</w:t>
      </w:r>
      <w:r>
        <w:rPr>
          <w:rFonts w:ascii="Arial" w:hAnsi="Arial" w:cs="Arial"/>
        </w:rPr>
        <w:t>nado e a soma total da precipitação pluviométrica, sob os principais sistemas de cultivo da região noroeste do estado do Rio Grande do Sul (soja/aveia, milho/aveia). O experimento foi implementado em 2015, avaliado a produtividade de grãos da aveia em funç</w:t>
      </w:r>
      <w:r>
        <w:rPr>
          <w:rFonts w:ascii="Arial" w:hAnsi="Arial" w:cs="Arial"/>
        </w:rPr>
        <w:t xml:space="preserve">ão de níveis de nitrogênio (0, 30, 60 e 120 </w:t>
      </w:r>
      <w:bookmarkStart w:id="0" w:name="_GoBack"/>
      <w:r>
        <w:rPr>
          <w:rFonts w:ascii="Arial" w:hAnsi="Arial" w:cs="Arial"/>
        </w:rPr>
        <w:t>kg</w:t>
      </w:r>
      <w:bookmarkEnd w:id="0"/>
      <w:r>
        <w:rPr>
          <w:rFonts w:ascii="Arial" w:hAnsi="Arial" w:cs="Arial"/>
        </w:rPr>
        <w:t>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>), em dois sistemas de cultivo (soja/aveia, milho/aveia). Utilizou-se como variáveis de entrada a dose de nitrogênio e a precipitação pluviométrica, e como variável de saída a produtividade de grãos de ave</w:t>
      </w:r>
      <w:r>
        <w:rPr>
          <w:rFonts w:ascii="Arial" w:hAnsi="Arial" w:cs="Arial"/>
        </w:rPr>
        <w:t xml:space="preserve">ia. O modelo matemático de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, estima com eficiência a produtividade de grãos nas condições de uso do nitrogênio e a precipitação pluviométrica. Destaca-se que todos os valores obtidos através da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foram adequados com aqueles obtidos n</w:t>
      </w:r>
      <w:r>
        <w:rPr>
          <w:rFonts w:ascii="Arial" w:hAnsi="Arial" w:cs="Arial"/>
        </w:rPr>
        <w:t>o campo, demonstrando confiabilidade nas regras estabelecidas.</w:t>
      </w:r>
    </w:p>
    <w:p w:rsidR="00165FEC" w:rsidRDefault="00165FEC">
      <w:pPr>
        <w:jc w:val="both"/>
        <w:rPr>
          <w:rFonts w:ascii="Arial" w:hAnsi="Arial" w:cs="Arial"/>
          <w:b/>
        </w:rPr>
      </w:pPr>
    </w:p>
    <w:p w:rsidR="00165FEC" w:rsidRDefault="0097745D">
      <w:pPr>
        <w:jc w:val="both"/>
      </w:pPr>
      <w:r>
        <w:rPr>
          <w:rFonts w:ascii="Arial" w:hAnsi="Arial" w:cs="Arial"/>
          <w:b/>
        </w:rPr>
        <w:t xml:space="preserve">Palavras Chaves: </w:t>
      </w:r>
      <w:r>
        <w:rPr>
          <w:rFonts w:ascii="Arial" w:hAnsi="Arial" w:cs="Arial"/>
          <w:i/>
          <w:iCs/>
        </w:rPr>
        <w:t xml:space="preserve">Avena sativa </w:t>
      </w:r>
      <w:r>
        <w:rPr>
          <w:rFonts w:ascii="Arial" w:hAnsi="Arial" w:cs="Arial"/>
        </w:rPr>
        <w:t xml:space="preserve">L.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>. N-fertilizante.</w:t>
      </w:r>
    </w:p>
    <w:p w:rsidR="00165FEC" w:rsidRDefault="00165FEC">
      <w:pPr>
        <w:rPr>
          <w:rFonts w:ascii="Arial" w:hAnsi="Arial" w:cs="Arial"/>
        </w:rPr>
      </w:pPr>
    </w:p>
    <w:p w:rsidR="00165FEC" w:rsidRDefault="0097745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 INTRODUÇÃO </w:t>
      </w:r>
    </w:p>
    <w:p w:rsidR="00165FEC" w:rsidRDefault="00165FEC"/>
    <w:p w:rsidR="00165FEC" w:rsidRDefault="0097745D">
      <w:pPr>
        <w:jc w:val="both"/>
      </w:pPr>
      <w:r>
        <w:tab/>
      </w:r>
      <w:r>
        <w:rPr>
          <w:rFonts w:ascii="Arial" w:hAnsi="Arial" w:cs="Arial"/>
        </w:rPr>
        <w:t xml:space="preserve">Modelos matemáticos vêm sendo utilizados em várias áreas do conhecimento, inclusive nas agrárias simulando a </w:t>
      </w:r>
      <w:r>
        <w:rPr>
          <w:rFonts w:ascii="Arial" w:hAnsi="Arial" w:cs="Arial"/>
        </w:rPr>
        <w:t>produtividade de diferentes culturas. A</w:t>
      </w:r>
      <w:r>
        <w:rPr>
          <w:rStyle w:val="A9"/>
          <w:rFonts w:ascii="Arial" w:hAnsi="Arial" w:cs="Arial"/>
          <w:sz w:val="24"/>
          <w:szCs w:val="24"/>
        </w:rPr>
        <w:t>tualmente, novas metodologias, como os modelos de inteligência artificial, têm sido desenvolvidos para estimar parâmetros com alto nível de precisão (Silva et al., 2014). Essas metodologias são apropriadas para a anál</w:t>
      </w:r>
      <w:r>
        <w:rPr>
          <w:rStyle w:val="A9"/>
          <w:rFonts w:ascii="Arial" w:hAnsi="Arial" w:cs="Arial"/>
          <w:sz w:val="24"/>
          <w:szCs w:val="24"/>
        </w:rPr>
        <w:t>ise de sistemas com incertezas, sendo empregadas como alternativas aos métodos estatísticos (</w:t>
      </w:r>
      <w:proofErr w:type="spellStart"/>
      <w:r>
        <w:rPr>
          <w:rStyle w:val="A9"/>
          <w:rFonts w:ascii="Arial" w:hAnsi="Arial" w:cs="Arial"/>
          <w:sz w:val="24"/>
          <w:szCs w:val="24"/>
        </w:rPr>
        <w:t>Yilmaz</w:t>
      </w:r>
      <w:proofErr w:type="spellEnd"/>
      <w:r>
        <w:rPr>
          <w:rStyle w:val="A9"/>
          <w:rFonts w:ascii="Arial" w:hAnsi="Arial" w:cs="Arial"/>
          <w:sz w:val="24"/>
          <w:szCs w:val="24"/>
        </w:rPr>
        <w:t xml:space="preserve"> &amp; </w:t>
      </w:r>
      <w:proofErr w:type="spellStart"/>
      <w:r>
        <w:rPr>
          <w:rStyle w:val="A9"/>
          <w:rFonts w:ascii="Arial" w:hAnsi="Arial" w:cs="Arial"/>
          <w:sz w:val="24"/>
          <w:szCs w:val="24"/>
        </w:rPr>
        <w:t>Kaynar</w:t>
      </w:r>
      <w:proofErr w:type="spellEnd"/>
      <w:r>
        <w:rPr>
          <w:rStyle w:val="A9"/>
          <w:rFonts w:ascii="Arial" w:hAnsi="Arial" w:cs="Arial"/>
          <w:sz w:val="24"/>
          <w:szCs w:val="24"/>
        </w:rPr>
        <w:t xml:space="preserve">, 2011). </w:t>
      </w:r>
    </w:p>
    <w:p w:rsidR="00165FEC" w:rsidRDefault="0097745D">
      <w:pPr>
        <w:ind w:firstLine="708"/>
        <w:jc w:val="both"/>
      </w:pPr>
      <w:r>
        <w:rPr>
          <w:rStyle w:val="A9"/>
          <w:rFonts w:ascii="Arial" w:hAnsi="Arial" w:cs="Arial"/>
          <w:sz w:val="24"/>
          <w:szCs w:val="24"/>
        </w:rPr>
        <w:t>Para a cultura da aveia alguns modelos já foram estudados, entretanto, modelos do tipo caixa branca, através de equações polinomiais ou te</w:t>
      </w:r>
      <w:r>
        <w:rPr>
          <w:rStyle w:val="A9"/>
          <w:rFonts w:ascii="Arial" w:hAnsi="Arial" w:cs="Arial"/>
          <w:sz w:val="24"/>
          <w:szCs w:val="24"/>
        </w:rPr>
        <w:t>stes de médias estatísticas. Modelos para esta cultura devem ser melhor analisados pois, a aveia é uma cultura que</w:t>
      </w:r>
      <w:r>
        <w:rPr>
          <w:rFonts w:ascii="Arial" w:hAnsi="Arial" w:cs="Arial"/>
        </w:rPr>
        <w:t xml:space="preserve"> vem se expandido, principalmente na região noroeste do estado do Rio Grande do Sul, devido suas múltiplas formas de utilização, tais como, pr</w:t>
      </w:r>
      <w:r>
        <w:rPr>
          <w:rFonts w:ascii="Arial" w:hAnsi="Arial" w:cs="Arial"/>
        </w:rPr>
        <w:t>odução de grãos para consumo humano, matéria prima para produção de cosméticos, alimentação animal (farelo, pastagem, ensilagem), cobertura do solo e adubação verde (Mori et al., 2012). Na alimentação humana proporciona benefícios a saúde, reduzindo o cole</w:t>
      </w:r>
      <w:r>
        <w:rPr>
          <w:rFonts w:ascii="Arial" w:hAnsi="Arial" w:cs="Arial"/>
        </w:rPr>
        <w:t>sterol e a diabetes, auxiliando no funcionamento intestinal, ajudando no funcionamento do sistema imunológico do nosso corpo e na perda de peso, entre outros.</w:t>
      </w:r>
    </w:p>
    <w:p w:rsidR="00165FEC" w:rsidRDefault="0097745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O agricultor vem buscando alternativas para melhorar e aumentar a produção da aveia, e para isso</w:t>
      </w:r>
      <w:r>
        <w:rPr>
          <w:rFonts w:ascii="Arial" w:hAnsi="Arial" w:cs="Arial"/>
        </w:rPr>
        <w:t xml:space="preserve"> se faz necessário a disponibilidade de nitrogênio, que é o principal fator para produtividade de grãos e biomassa. Pequenas doses de nitrogênio não permitem expressar total eficiência da planta, e elevadas doses tendem a ocorrer o acamamento da cultura re</w:t>
      </w:r>
      <w:r>
        <w:rPr>
          <w:rFonts w:ascii="Arial" w:hAnsi="Arial" w:cs="Arial"/>
        </w:rPr>
        <w:t>duzindo a produtividade de grãos, além de trazer danos ao meio ambiente e elevar os custos de produção (Ferreira, 2012). Contudo, o nitrogênio é um fator complexo que depende também das condições meteorológicas.</w:t>
      </w:r>
    </w:p>
    <w:p w:rsidR="00165FEC" w:rsidRDefault="0097745D">
      <w:pPr>
        <w:ind w:firstLine="708"/>
        <w:jc w:val="both"/>
      </w:pPr>
      <w:r>
        <w:tab/>
      </w:r>
      <w:r>
        <w:rPr>
          <w:rFonts w:ascii="Arial" w:hAnsi="Arial" w:cs="Arial"/>
        </w:rPr>
        <w:t>Alguns modelos matemáticos têm sido utiliza</w:t>
      </w:r>
      <w:r>
        <w:rPr>
          <w:rFonts w:ascii="Arial" w:hAnsi="Arial" w:cs="Arial"/>
        </w:rPr>
        <w:t>dos para a previsão de safras agrícolas, tais como, o emprego de equações polinomiais que permitem simular a produtividade da cultura em função da quantidade de nitrogênio. Entretanto, está é uma informação imprecisa e influenciada também por outros fatore</w:t>
      </w:r>
      <w:r>
        <w:rPr>
          <w:rFonts w:ascii="Arial" w:hAnsi="Arial" w:cs="Arial"/>
        </w:rPr>
        <w:t xml:space="preserve">s, como a precipitação meteorológica. 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é uma modelagem matemática da inteligência artificial, que trata de problemas com informações imprecisas, trazendo resultados precisos, onde a produtividade da cultura pode estar em função de múltiplos f</w:t>
      </w:r>
      <w:r>
        <w:rPr>
          <w:rFonts w:ascii="Arial" w:hAnsi="Arial" w:cs="Arial"/>
        </w:rPr>
        <w:t>atores, sendo neste trabalho considerada a dose de adubação nitrogenada e a precipitação pluviométrica.</w:t>
      </w:r>
    </w:p>
    <w:p w:rsidR="00165FEC" w:rsidRDefault="0097745D">
      <w:pPr>
        <w:jc w:val="both"/>
      </w:pPr>
      <w:r>
        <w:rPr>
          <w:rFonts w:ascii="Arial" w:hAnsi="Arial" w:cs="Arial"/>
          <w:color w:val="000000"/>
        </w:rPr>
        <w:tab/>
        <w:t xml:space="preserve">Assim, este trabalho teve o objetivo determinar um sistema de lógica </w:t>
      </w:r>
      <w:proofErr w:type="spellStart"/>
      <w:r>
        <w:rPr>
          <w:rFonts w:ascii="Arial" w:hAnsi="Arial" w:cs="Arial"/>
          <w:color w:val="000000"/>
        </w:rPr>
        <w:t>fuzzy</w:t>
      </w:r>
      <w:proofErr w:type="spellEnd"/>
      <w:r>
        <w:rPr>
          <w:rFonts w:ascii="Arial" w:hAnsi="Arial" w:cs="Arial"/>
          <w:color w:val="000000"/>
        </w:rPr>
        <w:t xml:space="preserve"> que simule a</w:t>
      </w:r>
      <w:r>
        <w:rPr>
          <w:rFonts w:ascii="Arial" w:hAnsi="Arial" w:cs="Arial"/>
        </w:rPr>
        <w:t xml:space="preserve"> produtividade de grãos da aveia branca em função de doses de fe</w:t>
      </w:r>
      <w:r>
        <w:rPr>
          <w:rFonts w:ascii="Arial" w:hAnsi="Arial" w:cs="Arial"/>
        </w:rPr>
        <w:t>rtilizante nitrogenado e a soma total da precipitação meteorológica, sob os principais sistemas de cultivo da região noroeste do estado do Rio Grande do Sul (soja/aveia, milho/aveia).</w:t>
      </w:r>
    </w:p>
    <w:p w:rsidR="00165FEC" w:rsidRDefault="00165FEC">
      <w:pPr>
        <w:jc w:val="both"/>
      </w:pPr>
    </w:p>
    <w:p w:rsidR="00165FEC" w:rsidRDefault="0097745D">
      <w:pPr>
        <w:jc w:val="both"/>
      </w:pPr>
      <w:r>
        <w:rPr>
          <w:rStyle w:val="A9"/>
          <w:rFonts w:ascii="Arial" w:hAnsi="Arial" w:cs="Arial"/>
          <w:b/>
          <w:sz w:val="24"/>
          <w:szCs w:val="24"/>
        </w:rPr>
        <w:t>2 LÓGICA FUZZY</w:t>
      </w:r>
    </w:p>
    <w:p w:rsidR="00165FEC" w:rsidRDefault="00165FEC">
      <w:pPr>
        <w:jc w:val="both"/>
        <w:rPr>
          <w:rFonts w:ascii="Arial" w:hAnsi="Arial" w:cs="Arial"/>
          <w:b/>
        </w:rPr>
      </w:pPr>
    </w:p>
    <w:p w:rsidR="00165FEC" w:rsidRDefault="0097745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estudo da teoria da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tem sua origem com s</w:t>
      </w:r>
      <w:r>
        <w:rPr>
          <w:rFonts w:ascii="Arial" w:hAnsi="Arial" w:cs="Arial"/>
        </w:rPr>
        <w:t xml:space="preserve">eus conceitos em 1920, com o lógico polonês Jan </w:t>
      </w:r>
      <w:proofErr w:type="spellStart"/>
      <w:r>
        <w:rPr>
          <w:rFonts w:ascii="Arial" w:hAnsi="Arial" w:cs="Arial"/>
        </w:rPr>
        <w:t>Lukasiewicz</w:t>
      </w:r>
      <w:proofErr w:type="spellEnd"/>
      <w:r>
        <w:rPr>
          <w:rFonts w:ascii="Arial" w:hAnsi="Arial" w:cs="Arial"/>
        </w:rPr>
        <w:t xml:space="preserve"> (1878-1956) que introduziu conjuntos com graus de pertinência 0, ½ e 1, mais tarde, com valores infinitos entre 0 e 1. A primeira publicação ocorreu em 1965, com </w:t>
      </w:r>
      <w:proofErr w:type="spellStart"/>
      <w:r>
        <w:rPr>
          <w:rFonts w:ascii="Arial" w:hAnsi="Arial" w:cs="Arial"/>
        </w:rPr>
        <w:t>Lotfi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Asker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Zadeh</w:t>
      </w:r>
      <w:proofErr w:type="spellEnd"/>
      <w:r>
        <w:rPr>
          <w:rFonts w:ascii="Arial" w:hAnsi="Arial" w:cs="Arial"/>
        </w:rPr>
        <w:t>.</w:t>
      </w:r>
    </w:p>
    <w:p w:rsidR="00165FEC" w:rsidRDefault="009774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2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Também definid</w:t>
      </w:r>
      <w:r>
        <w:rPr>
          <w:rFonts w:ascii="Arial" w:hAnsi="Arial" w:cs="Arial"/>
        </w:rPr>
        <w:t xml:space="preserve">a como lógica nebulosa, 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, como acrescenta Cruz (2004), apresenta valores indeterminados, pouco definidos. </w:t>
      </w:r>
      <w:proofErr w:type="spellStart"/>
      <w:r>
        <w:rPr>
          <w:rFonts w:ascii="Arial" w:hAnsi="Arial" w:cs="Arial"/>
        </w:rPr>
        <w:t>Brezolin</w:t>
      </w:r>
      <w:proofErr w:type="spellEnd"/>
      <w:r>
        <w:rPr>
          <w:rFonts w:ascii="Arial" w:hAnsi="Arial" w:cs="Arial"/>
        </w:rPr>
        <w:t xml:space="preserve"> (2015) afirma que nos últimos anos:</w:t>
      </w:r>
    </w:p>
    <w:p w:rsidR="00165FEC" w:rsidRDefault="00165F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23"/>
        </w:tabs>
        <w:jc w:val="both"/>
        <w:rPr>
          <w:rFonts w:ascii="Arial" w:hAnsi="Arial" w:cs="Arial"/>
        </w:rPr>
      </w:pPr>
    </w:p>
    <w:p w:rsidR="00165FEC" w:rsidRDefault="009774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23"/>
        </w:tabs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(...) a aplicabilidade da lógica </w:t>
      </w:r>
      <w:proofErr w:type="spellStart"/>
      <w:r>
        <w:rPr>
          <w:rFonts w:ascii="Arial" w:hAnsi="Arial" w:cs="Arial"/>
          <w:sz w:val="20"/>
        </w:rPr>
        <w:t>fuzzy</w:t>
      </w:r>
      <w:proofErr w:type="spellEnd"/>
      <w:r>
        <w:rPr>
          <w:rFonts w:ascii="Arial" w:hAnsi="Arial" w:cs="Arial"/>
          <w:sz w:val="20"/>
        </w:rPr>
        <w:t xml:space="preserve"> vem tendo um aumento significativo nas diferentes á</w:t>
      </w:r>
      <w:r>
        <w:rPr>
          <w:rFonts w:ascii="Arial" w:hAnsi="Arial" w:cs="Arial"/>
          <w:sz w:val="20"/>
        </w:rPr>
        <w:t>reas do conhecimento. Para entender melhor, parte-se que os seres humanos são capazes de lidar com situações complexas utilizando de informações imprecisas ou aproximadas, por isso pode ser utilizada de forma a tentar traduzir em termos matemáticos as info</w:t>
      </w:r>
      <w:r>
        <w:rPr>
          <w:rFonts w:ascii="Arial" w:hAnsi="Arial" w:cs="Arial"/>
          <w:sz w:val="20"/>
        </w:rPr>
        <w:t>rmações imprecisas que são expressas por um conjunto de regras linguísticas.</w:t>
      </w:r>
    </w:p>
    <w:p w:rsidR="00165FEC" w:rsidRDefault="00165F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23"/>
        </w:tabs>
        <w:ind w:left="2268"/>
        <w:jc w:val="both"/>
        <w:rPr>
          <w:rFonts w:ascii="Arial" w:hAnsi="Arial" w:cs="Arial"/>
          <w:sz w:val="20"/>
        </w:rPr>
      </w:pPr>
    </w:p>
    <w:p w:rsidR="00165FEC" w:rsidRDefault="0097745D">
      <w:pPr>
        <w:pStyle w:val="Pa9"/>
        <w:spacing w:line="240" w:lineRule="auto"/>
        <w:ind w:firstLine="708"/>
        <w:jc w:val="both"/>
      </w:pPr>
      <w:r>
        <w:rPr>
          <w:rStyle w:val="A9"/>
          <w:rFonts w:ascii="Arial" w:hAnsi="Arial" w:cs="Arial"/>
          <w:sz w:val="24"/>
          <w:szCs w:val="24"/>
        </w:rPr>
        <w:t xml:space="preserve">Os sistemas </w:t>
      </w:r>
      <w:proofErr w:type="spellStart"/>
      <w:r>
        <w:rPr>
          <w:rStyle w:val="A9"/>
          <w:rFonts w:ascii="Arial" w:hAnsi="Arial" w:cs="Arial"/>
          <w:sz w:val="24"/>
          <w:szCs w:val="24"/>
        </w:rPr>
        <w:t>fuzzy</w:t>
      </w:r>
      <w:proofErr w:type="spellEnd"/>
      <w:r>
        <w:rPr>
          <w:rStyle w:val="A9"/>
          <w:rFonts w:ascii="Arial" w:hAnsi="Arial" w:cs="Arial"/>
          <w:sz w:val="24"/>
          <w:szCs w:val="24"/>
        </w:rPr>
        <w:t xml:space="preserve"> processam informações imprecisas, porém, necessitam de regras as quais devem ser elaboradas por especialistas que utilizam de sua experiência profissional para </w:t>
      </w:r>
      <w:r>
        <w:rPr>
          <w:rStyle w:val="A9"/>
          <w:rFonts w:ascii="Arial" w:hAnsi="Arial" w:cs="Arial"/>
          <w:sz w:val="24"/>
          <w:szCs w:val="24"/>
        </w:rPr>
        <w:t xml:space="preserve">a elaboração de um sistema de inferência baseado em regras do tipo “Se &lt;condição&gt; Então &lt;resultado&gt;”, usadas para realizar a análise desejada. (Silva et al., 2014). </w:t>
      </w:r>
    </w:p>
    <w:p w:rsidR="00165FEC" w:rsidRDefault="0097745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Cruz (2004) define 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como:</w:t>
      </w:r>
    </w:p>
    <w:p w:rsidR="00165FEC" w:rsidRDefault="00165FEC">
      <w:pPr>
        <w:ind w:firstLine="708"/>
        <w:jc w:val="both"/>
        <w:rPr>
          <w:rFonts w:ascii="Arial" w:hAnsi="Arial" w:cs="Arial"/>
        </w:rPr>
      </w:pPr>
    </w:p>
    <w:p w:rsidR="00165FEC" w:rsidRDefault="0097745D">
      <w:pPr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(...) um conjunto ordenado de pares, sendo que o </w:t>
      </w:r>
      <w:r>
        <w:rPr>
          <w:rFonts w:ascii="Arial" w:hAnsi="Arial" w:cs="Arial"/>
          <w:sz w:val="20"/>
        </w:rPr>
        <w:t xml:space="preserve">primeiro elemento do par é o elemento do conjunto propriamente dito e o segundo o grau de inclusão deste elemento no conjunto. Consideremos então uma coleção de objetos indicados genericamente por X. Portanto, um </w:t>
      </w:r>
      <w:r>
        <w:rPr>
          <w:rFonts w:ascii="Arial" w:hAnsi="Arial" w:cs="Arial"/>
          <w:sz w:val="20"/>
        </w:rPr>
        <w:lastRenderedPageBreak/>
        <w:t xml:space="preserve">conjunto nebuloso A em X pode ser descrito </w:t>
      </w:r>
      <w:r>
        <w:rPr>
          <w:rFonts w:ascii="Arial" w:hAnsi="Arial" w:cs="Arial"/>
          <w:sz w:val="20"/>
        </w:rPr>
        <w:t>como um conjunto de pares ordenados:</w:t>
      </w:r>
    </w:p>
    <w:p w:rsidR="00165FEC" w:rsidRDefault="0097745D">
      <w:pPr>
        <w:tabs>
          <w:tab w:val="left" w:pos="7938"/>
        </w:tabs>
        <w:ind w:left="2268"/>
        <w:jc w:val="both"/>
      </w:pPr>
      <w:r>
        <w:rPr>
          <w:rFonts w:ascii="Arial" w:hAnsi="Arial" w:cs="Arial"/>
          <w:sz w:val="20"/>
        </w:rPr>
        <w:t xml:space="preserve">A = {(x, </w:t>
      </w:r>
      <w:r>
        <w:rPr>
          <w:rFonts w:ascii="Symbol" w:eastAsia="Symbol" w:hAnsi="Symbol" w:cs="Symbol"/>
          <w:sz w:val="20"/>
        </w:rPr>
        <w:t></w:t>
      </w:r>
      <w:r>
        <w:rPr>
          <w:rFonts w:ascii="Arial" w:hAnsi="Arial" w:cs="Arial"/>
          <w:sz w:val="20"/>
          <w:vertAlign w:val="subscript"/>
        </w:rPr>
        <w:t>A</w:t>
      </w:r>
      <w:r>
        <w:rPr>
          <w:rFonts w:ascii="Arial" w:hAnsi="Arial" w:cs="Arial"/>
          <w:sz w:val="20"/>
        </w:rPr>
        <w:t xml:space="preserve"> (x)) | x </w:t>
      </w:r>
      <w:r>
        <w:rPr>
          <w:rFonts w:ascii="Arial" w:hAnsi="Arial" w:cs="Arial"/>
          <w:noProof/>
        </w:rPr>
        <w:drawing>
          <wp:inline distT="0" distB="0" distL="0" distR="0">
            <wp:extent cx="76196" cy="152403"/>
            <wp:effectExtent l="0" t="0" r="4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6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X}</w:t>
      </w:r>
    </w:p>
    <w:p w:rsidR="00165FEC" w:rsidRDefault="0097745D">
      <w:pPr>
        <w:tabs>
          <w:tab w:val="left" w:pos="7938"/>
        </w:tabs>
        <w:ind w:left="2268"/>
        <w:jc w:val="both"/>
      </w:pPr>
      <w:r>
        <w:rPr>
          <w:rFonts w:ascii="Arial" w:hAnsi="Arial" w:cs="Arial"/>
          <w:sz w:val="20"/>
        </w:rPr>
        <w:t xml:space="preserve">Onde </w:t>
      </w:r>
      <w:r>
        <w:rPr>
          <w:rFonts w:ascii="Symbol" w:eastAsia="Symbol" w:hAnsi="Symbol" w:cs="Symbol"/>
          <w:sz w:val="20"/>
        </w:rPr>
        <w:t></w:t>
      </w:r>
      <w:r>
        <w:rPr>
          <w:rFonts w:ascii="Arial" w:hAnsi="Arial" w:cs="Arial"/>
          <w:sz w:val="20"/>
          <w:vertAlign w:val="subscript"/>
        </w:rPr>
        <w:t xml:space="preserve">A </w:t>
      </w:r>
      <w:r>
        <w:rPr>
          <w:rFonts w:ascii="Arial" w:hAnsi="Arial" w:cs="Arial"/>
          <w:sz w:val="20"/>
        </w:rPr>
        <w:t>(x) é grau de inclusão do elemento no conjunto (</w:t>
      </w:r>
      <w:r>
        <w:rPr>
          <w:rFonts w:ascii="Symbol" w:eastAsia="Symbol" w:hAnsi="Symbol" w:cs="Symbol"/>
          <w:sz w:val="20"/>
        </w:rPr>
        <w:t></w:t>
      </w:r>
      <w:r>
        <w:rPr>
          <w:rFonts w:ascii="Arial" w:hAnsi="Arial" w:cs="Arial"/>
          <w:sz w:val="20"/>
          <w:vertAlign w:val="subscript"/>
        </w:rPr>
        <w:t>A</w:t>
      </w:r>
      <w:r>
        <w:rPr>
          <w:rFonts w:ascii="Arial" w:hAnsi="Arial" w:cs="Arial"/>
          <w:sz w:val="20"/>
        </w:rPr>
        <w:t xml:space="preserve"> (x) </w:t>
      </w:r>
      <w:r>
        <w:rPr>
          <w:rFonts w:ascii="Arial" w:hAnsi="Arial" w:cs="Arial"/>
          <w:noProof/>
        </w:rPr>
        <w:drawing>
          <wp:inline distT="0" distB="0" distL="0" distR="0">
            <wp:extent cx="76196" cy="152403"/>
            <wp:effectExtent l="0" t="0" r="4" b="0"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6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[0, 1]). Para simplificar a notação, normalmente não se lista os elementos com grau de inclusão igual a zero.</w:t>
      </w:r>
    </w:p>
    <w:p w:rsidR="00165FEC" w:rsidRDefault="00165FEC">
      <w:pPr>
        <w:tabs>
          <w:tab w:val="left" w:pos="7938"/>
        </w:tabs>
        <w:ind w:left="2268"/>
        <w:jc w:val="both"/>
        <w:rPr>
          <w:rFonts w:ascii="Arial" w:hAnsi="Arial" w:cs="Arial"/>
          <w:sz w:val="20"/>
        </w:rPr>
      </w:pPr>
    </w:p>
    <w:p w:rsidR="00165FEC" w:rsidRDefault="0097745D">
      <w:pPr>
        <w:tabs>
          <w:tab w:val="left" w:pos="7938"/>
        </w:tabs>
        <w:ind w:firstLine="70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Brezolin</w:t>
      </w:r>
      <w:proofErr w:type="spellEnd"/>
      <w:r>
        <w:rPr>
          <w:rFonts w:ascii="Arial" w:hAnsi="Arial" w:cs="Arial"/>
        </w:rPr>
        <w:t xml:space="preserve"> (2015), </w:t>
      </w:r>
      <w:r>
        <w:rPr>
          <w:rFonts w:ascii="Arial" w:hAnsi="Arial" w:cs="Arial"/>
        </w:rPr>
        <w:t>acrescenta ainda, que:</w:t>
      </w:r>
    </w:p>
    <w:p w:rsidR="00165FEC" w:rsidRDefault="00165FEC">
      <w:pPr>
        <w:tabs>
          <w:tab w:val="left" w:pos="7938"/>
        </w:tabs>
        <w:ind w:firstLine="708"/>
        <w:jc w:val="both"/>
        <w:rPr>
          <w:rFonts w:ascii="Arial" w:hAnsi="Arial" w:cs="Arial"/>
        </w:rPr>
      </w:pPr>
    </w:p>
    <w:p w:rsidR="00165FEC" w:rsidRDefault="0097745D">
      <w:pPr>
        <w:pStyle w:val="PargrafodaLista"/>
        <w:spacing w:after="0"/>
        <w:ind w:left="2268"/>
        <w:jc w:val="both"/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33346" cy="152403"/>
            <wp:effectExtent l="0" t="0" r="4" b="0"/>
            <wp:docPr id="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46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(x) é uma função de pertinência que determina com que grau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6196" cy="152403"/>
            <wp:effectExtent l="0" t="0" r="4" b="0"/>
            <wp:docPr id="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6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está em A;</w:t>
      </w:r>
    </w:p>
    <w:p w:rsidR="00165FEC" w:rsidRDefault="0097745D">
      <w:pPr>
        <w:pStyle w:val="PargrafodaLista"/>
        <w:spacing w:after="0"/>
        <w:ind w:left="2268"/>
        <w:jc w:val="both"/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2925" cy="152403"/>
            <wp:effectExtent l="0" t="0" r="9525" b="0"/>
            <wp:docPr id="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ab/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95253" cy="152403"/>
            <wp:effectExtent l="0" t="0" r="0" b="0"/>
            <wp:docPr id="7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3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>pertence totalmente ao conjunto A;</w:t>
      </w:r>
    </w:p>
    <w:p w:rsidR="00165FEC" w:rsidRDefault="0097745D">
      <w:pPr>
        <w:pStyle w:val="PargrafodaLista"/>
        <w:spacing w:after="0"/>
        <w:ind w:left="2268"/>
        <w:jc w:val="both"/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81053" cy="152403"/>
            <wp:effectExtent l="0" t="0" r="0" b="0"/>
            <wp:docPr id="8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3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ab/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95253" cy="152403"/>
            <wp:effectExtent l="0" t="0" r="0" b="0"/>
            <wp:docPr id="9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3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>pertence parcialmente ao conjunto A;</w:t>
      </w:r>
    </w:p>
    <w:p w:rsidR="00165FEC" w:rsidRDefault="0097745D">
      <w:pPr>
        <w:pStyle w:val="PargrafodaLista"/>
        <w:spacing w:after="0"/>
        <w:ind w:left="2268"/>
        <w:jc w:val="both"/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2925" cy="152403"/>
            <wp:effectExtent l="0" t="0" r="9525" b="0"/>
            <wp:docPr id="10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ab/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6196" cy="152403"/>
            <wp:effectExtent l="0" t="0" r="4" b="0"/>
            <wp:docPr id="11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6" cy="15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não pertence ao conjunto A.</w:t>
      </w:r>
    </w:p>
    <w:p w:rsidR="00165FEC" w:rsidRDefault="00165FEC">
      <w:pPr>
        <w:pStyle w:val="PargrafodaLista"/>
        <w:spacing w:after="0"/>
        <w:ind w:left="2268"/>
        <w:jc w:val="both"/>
        <w:rPr>
          <w:rFonts w:ascii="Arial" w:hAnsi="Arial" w:cs="Arial"/>
          <w:sz w:val="20"/>
          <w:szCs w:val="24"/>
        </w:rPr>
      </w:pPr>
    </w:p>
    <w:p w:rsidR="00165FEC" w:rsidRDefault="0097745D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</w:t>
      </w:r>
      <w:proofErr w:type="spellStart"/>
      <w:r>
        <w:rPr>
          <w:rFonts w:ascii="Arial" w:hAnsi="Arial" w:cs="Arial"/>
        </w:rPr>
        <w:t>Brezolin</w:t>
      </w:r>
      <w:proofErr w:type="spellEnd"/>
      <w:r>
        <w:rPr>
          <w:rFonts w:ascii="Arial" w:hAnsi="Arial" w:cs="Arial"/>
        </w:rPr>
        <w:t xml:space="preserve"> (2015) ao concordar com </w:t>
      </w:r>
      <w:proofErr w:type="spellStart"/>
      <w:r>
        <w:rPr>
          <w:rFonts w:ascii="Arial" w:hAnsi="Arial" w:cs="Arial"/>
        </w:rPr>
        <w:t>Zadeh</w:t>
      </w:r>
      <w:proofErr w:type="spellEnd"/>
      <w:r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1965) afirma que:</w:t>
      </w:r>
    </w:p>
    <w:p w:rsidR="00165FEC" w:rsidRDefault="00165FEC">
      <w:pPr>
        <w:ind w:firstLine="720"/>
        <w:jc w:val="both"/>
        <w:rPr>
          <w:rFonts w:ascii="Arial" w:hAnsi="Arial" w:cs="Arial"/>
        </w:rPr>
      </w:pPr>
    </w:p>
    <w:p w:rsidR="00165FEC" w:rsidRDefault="0097745D">
      <w:pPr>
        <w:ind w:left="2268"/>
        <w:jc w:val="both"/>
      </w:pPr>
      <w:r>
        <w:rPr>
          <w:rFonts w:ascii="Arial" w:hAnsi="Arial" w:cs="Arial"/>
          <w:sz w:val="20"/>
        </w:rPr>
        <w:t xml:space="preserve">(...) contrapondo com a lógica binária, na teoria dos conjuntos </w:t>
      </w:r>
      <w:proofErr w:type="spellStart"/>
      <w:r>
        <w:rPr>
          <w:rFonts w:ascii="Arial" w:hAnsi="Arial" w:cs="Arial"/>
          <w:iCs/>
          <w:sz w:val="20"/>
        </w:rPr>
        <w:t>fuzzy</w:t>
      </w:r>
      <w:proofErr w:type="spellEnd"/>
      <w:r>
        <w:rPr>
          <w:rFonts w:ascii="Arial" w:hAnsi="Arial" w:cs="Arial"/>
          <w:sz w:val="20"/>
        </w:rPr>
        <w:t xml:space="preserve">, propôs o uso do grau de pertinência, permitindo que um elemento possa pertencer parcialmente a um conjunto. Outra característica da lógica </w:t>
      </w:r>
      <w:proofErr w:type="spellStart"/>
      <w:r>
        <w:rPr>
          <w:rFonts w:ascii="Arial" w:hAnsi="Arial" w:cs="Arial"/>
          <w:iCs/>
          <w:sz w:val="20"/>
        </w:rPr>
        <w:t>fuzzy</w:t>
      </w:r>
      <w:proofErr w:type="spellEnd"/>
      <w:r>
        <w:rPr>
          <w:rFonts w:ascii="Arial" w:hAnsi="Arial" w:cs="Arial"/>
          <w:sz w:val="20"/>
        </w:rPr>
        <w:t xml:space="preserve"> foi à possibilidade </w:t>
      </w:r>
      <w:r>
        <w:rPr>
          <w:rFonts w:ascii="Arial" w:hAnsi="Arial" w:cs="Arial"/>
          <w:sz w:val="20"/>
        </w:rPr>
        <w:t>do uso da linguagem natural ao se lidar com a imprecisão, aproximando-se da intuição humana.</w:t>
      </w:r>
    </w:p>
    <w:p w:rsidR="00165FEC" w:rsidRDefault="00165FEC">
      <w:pPr>
        <w:ind w:left="2268"/>
        <w:jc w:val="both"/>
        <w:rPr>
          <w:rFonts w:ascii="Arial" w:hAnsi="Arial" w:cs="Arial"/>
          <w:sz w:val="20"/>
        </w:rPr>
      </w:pPr>
    </w:p>
    <w:p w:rsidR="00165FEC" w:rsidRDefault="0097745D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Nos subconjuntos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F são utilizadas algumas operações de conjunto, tais como, a união, a intersecção e a complementação. </w:t>
      </w:r>
    </w:p>
    <w:p w:rsidR="00165FEC" w:rsidRDefault="0097745D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união entre A e B é o conjunto </w:t>
      </w:r>
      <w:proofErr w:type="spellStart"/>
      <w:r>
        <w:rPr>
          <w:rFonts w:ascii="Arial" w:hAnsi="Arial" w:cs="Arial"/>
        </w:rPr>
        <w:t>f</w:t>
      </w:r>
      <w:r>
        <w:rPr>
          <w:rFonts w:ascii="Arial" w:hAnsi="Arial" w:cs="Arial"/>
        </w:rPr>
        <w:t>uzzy</w:t>
      </w:r>
      <w:proofErr w:type="spellEnd"/>
      <w:r>
        <w:rPr>
          <w:rFonts w:ascii="Arial" w:hAnsi="Arial" w:cs="Arial"/>
        </w:rPr>
        <w:t>, cuja função de pertinência é dada por</w:t>
      </w:r>
    </w:p>
    <w:tbl>
      <w:tblPr>
        <w:tblW w:w="90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5"/>
        <w:gridCol w:w="630"/>
      </w:tblGrid>
      <w:tr w:rsidR="00165FEC">
        <w:tblPrEx>
          <w:tblCellMar>
            <w:top w:w="0" w:type="dxa"/>
            <w:bottom w:w="0" w:type="dxa"/>
          </w:tblCellMar>
        </w:tblPrEx>
        <w:tc>
          <w:tcPr>
            <w:tcW w:w="84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tabs>
                <w:tab w:val="left" w:pos="709"/>
              </w:tabs>
              <w:jc w:val="center"/>
            </w:pPr>
            <w:r>
              <w:rPr>
                <w:rFonts w:ascii="Arial" w:hAnsi="Arial" w:cs="Arial"/>
              </w:rPr>
              <w:object w:dxaOrig="4784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6" o:spid="_x0000_i1025" type="#_x0000_t75" style="width:239.25pt;height:18.75pt;visibility:visible;mso-wrap-style:square" o:ole="">
                  <v:imagedata r:id="rId17" o:title=""/>
                </v:shape>
                <o:OLEObject Type="Embed" ProgID="Equation.3" ShapeID="Object 6" DrawAspect="Content" ObjectID="_1558101789" r:id="rId18"/>
              </w:object>
            </w:r>
          </w:p>
          <w:p w:rsidR="00165FEC" w:rsidRDefault="00165FEC">
            <w:pPr>
              <w:tabs>
                <w:tab w:val="left" w:pos="709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tabs>
                <w:tab w:val="left" w:pos="709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165FEC" w:rsidRDefault="0097745D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intersecção entre A e B é o conjunto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>, cuja função de pertinência é dada por</w:t>
      </w:r>
    </w:p>
    <w:tbl>
      <w:tblPr>
        <w:tblW w:w="90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5"/>
        <w:gridCol w:w="630"/>
      </w:tblGrid>
      <w:tr w:rsidR="00165FEC">
        <w:tblPrEx>
          <w:tblCellMar>
            <w:top w:w="0" w:type="dxa"/>
            <w:bottom w:w="0" w:type="dxa"/>
          </w:tblCellMar>
        </w:tblPrEx>
        <w:tc>
          <w:tcPr>
            <w:tcW w:w="84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tabs>
                <w:tab w:val="left" w:pos="709"/>
              </w:tabs>
              <w:jc w:val="center"/>
            </w:pPr>
            <w:r>
              <w:rPr>
                <w:rFonts w:ascii="Arial" w:hAnsi="Arial" w:cs="Arial"/>
              </w:rPr>
              <w:object w:dxaOrig="4739" w:dyaOrig="375">
                <v:shape id="Object 4" o:spid="_x0000_i1026" type="#_x0000_t75" style="width:237pt;height:18.75pt;visibility:visible;mso-wrap-style:square" o:ole="">
                  <v:imagedata r:id="rId19" o:title=""/>
                </v:shape>
                <o:OLEObject Type="Embed" ProgID="Equation.3" ShapeID="Object 4" DrawAspect="Content" ObjectID="_1558101790" r:id="rId20"/>
              </w:object>
            </w:r>
          </w:p>
          <w:p w:rsidR="00165FEC" w:rsidRDefault="00165FEC">
            <w:pPr>
              <w:tabs>
                <w:tab w:val="left" w:pos="709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6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tabs>
                <w:tab w:val="left" w:pos="709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165FEC" w:rsidRDefault="0097745D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complementar de A é o conjunto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, cuja função de pertinência é dada </w:t>
      </w:r>
      <w:r>
        <w:rPr>
          <w:rFonts w:ascii="Arial" w:hAnsi="Arial" w:cs="Arial"/>
        </w:rPr>
        <w:t>por</w:t>
      </w:r>
    </w:p>
    <w:tbl>
      <w:tblPr>
        <w:tblW w:w="90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5"/>
        <w:gridCol w:w="630"/>
      </w:tblGrid>
      <w:tr w:rsidR="00165FEC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84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tabs>
                <w:tab w:val="left" w:pos="709"/>
              </w:tabs>
              <w:jc w:val="center"/>
            </w:pPr>
            <w:r>
              <w:rPr>
                <w:rFonts w:ascii="Arial" w:hAnsi="Arial" w:cs="Arial"/>
              </w:rPr>
              <w:object w:dxaOrig="2791" w:dyaOrig="375">
                <v:shape id="Object 5" o:spid="_x0000_i1027" type="#_x0000_t75" style="width:139.5pt;height:18.75pt;visibility:visible;mso-wrap-style:square" o:ole="">
                  <v:imagedata r:id="rId21" o:title=""/>
                </v:shape>
                <o:OLEObject Type="Embed" ProgID="Equation.3" ShapeID="Object 5" DrawAspect="Content" ObjectID="_1558101791" r:id="rId22"/>
              </w:object>
            </w:r>
          </w:p>
        </w:tc>
        <w:tc>
          <w:tcPr>
            <w:tcW w:w="6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tabs>
                <w:tab w:val="left" w:pos="709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165FEC" w:rsidRDefault="00165FEC">
      <w:pPr>
        <w:ind w:firstLine="708"/>
        <w:jc w:val="both"/>
        <w:rPr>
          <w:rFonts w:ascii="Arial" w:hAnsi="Arial" w:cs="Arial"/>
        </w:rPr>
      </w:pPr>
    </w:p>
    <w:p w:rsidR="00165FEC" w:rsidRDefault="0097745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Neste trabalho, o uso da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será implementado através do software </w:t>
      </w:r>
      <w:proofErr w:type="spellStart"/>
      <w:r>
        <w:rPr>
          <w:rFonts w:ascii="Arial" w:hAnsi="Arial" w:cs="Arial"/>
        </w:rPr>
        <w:t>MatLab</w:t>
      </w:r>
      <w:proofErr w:type="spellEnd"/>
      <w:r>
        <w:rPr>
          <w:rFonts w:ascii="Arial" w:hAnsi="Arial" w:cs="Arial"/>
        </w:rPr>
        <w:t xml:space="preserve">. O uso desta modelagem nos apresentará resultados precisos em relação ao comportamento da aveia nas diferentes doses de nitrogênio aplicada à </w:t>
      </w:r>
      <w:r>
        <w:rPr>
          <w:rFonts w:ascii="Arial" w:hAnsi="Arial" w:cs="Arial"/>
        </w:rPr>
        <w:t>plantação. Além disto, esta metodologia permite a inclusão de várias variáveis independentes para a previsão de uma dependente.</w:t>
      </w:r>
    </w:p>
    <w:p w:rsidR="00165FEC" w:rsidRDefault="00165FEC">
      <w:pPr>
        <w:jc w:val="both"/>
      </w:pPr>
    </w:p>
    <w:p w:rsidR="00165FEC" w:rsidRDefault="0097745D">
      <w:pPr>
        <w:pStyle w:val="Ttulo3"/>
        <w:tabs>
          <w:tab w:val="left" w:pos="284"/>
        </w:tabs>
        <w:spacing w:before="0" w:after="0"/>
      </w:pPr>
      <w:bookmarkStart w:id="1" w:name="_Toc456013638"/>
      <w:r>
        <w:rPr>
          <w:rFonts w:ascii="Arial" w:hAnsi="Arial" w:cs="Arial"/>
        </w:rPr>
        <w:t>3 SISTEMA DE INFERÊNCIA DE MAMDANI</w:t>
      </w:r>
      <w:bookmarkEnd w:id="1"/>
    </w:p>
    <w:p w:rsidR="00165FEC" w:rsidRDefault="00165FEC"/>
    <w:p w:rsidR="00165FEC" w:rsidRDefault="0097745D">
      <w:pPr>
        <w:jc w:val="both"/>
      </w:pPr>
      <w:r>
        <w:rPr>
          <w:rFonts w:ascii="Arial" w:hAnsi="Arial" w:cs="Arial"/>
        </w:rPr>
        <w:tab/>
        <w:t xml:space="preserve">O sistema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faz a cada entrada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ter uma saída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correspondente, “espera-se qu</w:t>
      </w:r>
      <w:r>
        <w:rPr>
          <w:rFonts w:ascii="Arial" w:hAnsi="Arial" w:cs="Arial"/>
        </w:rPr>
        <w:t xml:space="preserve">e a cada entrada </w:t>
      </w:r>
      <w:proofErr w:type="spellStart"/>
      <w:r>
        <w:rPr>
          <w:rFonts w:ascii="Arial" w:hAnsi="Arial" w:cs="Arial"/>
        </w:rPr>
        <w:t>crisp</w:t>
      </w:r>
      <w:proofErr w:type="spellEnd"/>
      <w:r>
        <w:rPr>
          <w:rFonts w:ascii="Arial" w:hAnsi="Arial" w:cs="Arial"/>
        </w:rPr>
        <w:t xml:space="preserve"> (um número real, ou par de números reais, ou </w:t>
      </w:r>
      <w:proofErr w:type="spellStart"/>
      <w:r>
        <w:rPr>
          <w:rFonts w:ascii="Arial" w:hAnsi="Arial" w:cs="Arial"/>
        </w:rPr>
        <w:t>n-upla</w:t>
      </w:r>
      <w:proofErr w:type="spellEnd"/>
      <w:r>
        <w:rPr>
          <w:rFonts w:ascii="Arial" w:hAnsi="Arial" w:cs="Arial"/>
        </w:rPr>
        <w:t xml:space="preserve"> de números reais) faça corresponder uma saída </w:t>
      </w:r>
      <w:proofErr w:type="spellStart"/>
      <w:r>
        <w:rPr>
          <w:rFonts w:ascii="Arial" w:hAnsi="Arial" w:cs="Arial"/>
        </w:rPr>
        <w:t>crisp</w:t>
      </w:r>
      <w:proofErr w:type="spellEnd"/>
      <w:r>
        <w:rPr>
          <w:rFonts w:ascii="Arial" w:hAnsi="Arial" w:cs="Arial"/>
        </w:rPr>
        <w:t xml:space="preserve">. Neste caso, um sistema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é uma função de </w:t>
      </w:r>
      <w:proofErr w:type="spellStart"/>
      <w:r>
        <w:rPr>
          <w:rFonts w:ascii="Arial" w:hAnsi="Arial" w:cs="Arial"/>
        </w:rPr>
        <w:t>R</w:t>
      </w:r>
      <w:r>
        <w:rPr>
          <w:rFonts w:ascii="Arial" w:hAnsi="Arial" w:cs="Arial"/>
          <w:vertAlign w:val="superscript"/>
        </w:rPr>
        <w:t>n</w:t>
      </w:r>
      <w:proofErr w:type="spellEnd"/>
      <w:r>
        <w:rPr>
          <w:rFonts w:ascii="Arial" w:hAnsi="Arial" w:cs="Arial"/>
        </w:rPr>
        <w:t xml:space="preserve"> em R, construída de alguma maneira específica”(</w:t>
      </w:r>
      <w:proofErr w:type="spellStart"/>
      <w:r>
        <w:rPr>
          <w:rFonts w:ascii="Arial" w:hAnsi="Arial" w:cs="Arial"/>
        </w:rPr>
        <w:t>Amendola</w:t>
      </w:r>
      <w:proofErr w:type="spellEnd"/>
      <w:r>
        <w:rPr>
          <w:rFonts w:ascii="Arial" w:hAnsi="Arial" w:cs="Arial"/>
        </w:rPr>
        <w:t xml:space="preserve"> et al., 2005).</w:t>
      </w: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Brezolin</w:t>
      </w:r>
      <w:proofErr w:type="spellEnd"/>
      <w:r>
        <w:rPr>
          <w:rFonts w:ascii="Arial" w:hAnsi="Arial" w:cs="Arial"/>
        </w:rPr>
        <w:t xml:space="preserve"> (2015) acrescenta que:</w:t>
      </w:r>
    </w:p>
    <w:p w:rsidR="00165FEC" w:rsidRDefault="00165FEC">
      <w:pPr>
        <w:jc w:val="both"/>
        <w:rPr>
          <w:rFonts w:ascii="Arial" w:hAnsi="Arial" w:cs="Arial"/>
        </w:rPr>
      </w:pPr>
    </w:p>
    <w:p w:rsidR="00165FEC" w:rsidRDefault="0097745D">
      <w:pPr>
        <w:ind w:left="2268"/>
        <w:jc w:val="both"/>
      </w:pPr>
      <w:r>
        <w:rPr>
          <w:rFonts w:ascii="Arial" w:hAnsi="Arial" w:cs="Arial"/>
          <w:sz w:val="20"/>
        </w:rPr>
        <w:t xml:space="preserve">O modelo de </w:t>
      </w:r>
      <w:proofErr w:type="spellStart"/>
      <w:r>
        <w:rPr>
          <w:rFonts w:ascii="Arial" w:hAnsi="Arial" w:cs="Arial"/>
          <w:sz w:val="20"/>
        </w:rPr>
        <w:t>Mamdani</w:t>
      </w:r>
      <w:proofErr w:type="spellEnd"/>
      <w:r>
        <w:rPr>
          <w:rFonts w:ascii="Arial" w:hAnsi="Arial" w:cs="Arial"/>
          <w:sz w:val="20"/>
        </w:rPr>
        <w:t xml:space="preserve"> inclui módulos de interface que transformam as variáveis de entrada em conjuntos difusos e, posteriormente, os conjuntos difusos gerados na saída em grandezas numéricas proporcionais. O método consiste, simplesm</w:t>
      </w:r>
      <w:r>
        <w:rPr>
          <w:rFonts w:ascii="Arial" w:hAnsi="Arial" w:cs="Arial"/>
          <w:sz w:val="20"/>
        </w:rPr>
        <w:t xml:space="preserve">ente, em adotar o processo iterativo, considerando variações obtidas por meio de uma base de regras um operador, neste caso, </w:t>
      </w:r>
      <w:proofErr w:type="spellStart"/>
      <w:r>
        <w:rPr>
          <w:rFonts w:ascii="Arial" w:hAnsi="Arial" w:cs="Arial"/>
          <w:sz w:val="20"/>
        </w:rPr>
        <w:t>Mamdani</w:t>
      </w:r>
      <w:proofErr w:type="spellEnd"/>
      <w:r>
        <w:rPr>
          <w:rFonts w:ascii="Arial" w:hAnsi="Arial" w:cs="Arial"/>
          <w:sz w:val="20"/>
        </w:rPr>
        <w:t>, que as transformam em números</w:t>
      </w:r>
      <w:r>
        <w:rPr>
          <w:rFonts w:ascii="Arial" w:hAnsi="Arial" w:cs="Arial"/>
        </w:rPr>
        <w:t>.</w:t>
      </w:r>
    </w:p>
    <w:p w:rsidR="00165FEC" w:rsidRDefault="00165FEC">
      <w:pPr>
        <w:jc w:val="both"/>
        <w:rPr>
          <w:rFonts w:ascii="Arial" w:hAnsi="Arial" w:cs="Arial"/>
        </w:rPr>
      </w:pP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Os módulos a seguir indicam o método na construção da função segundo Barros e </w:t>
      </w:r>
      <w:proofErr w:type="spellStart"/>
      <w:r>
        <w:rPr>
          <w:rFonts w:ascii="Arial" w:hAnsi="Arial" w:cs="Arial"/>
        </w:rPr>
        <w:t>Bassanezi</w:t>
      </w:r>
      <w:proofErr w:type="spellEnd"/>
      <w:r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2006):</w:t>
      </w:r>
    </w:p>
    <w:p w:rsidR="00165FEC" w:rsidRDefault="0097745D">
      <w:pPr>
        <w:pStyle w:val="PargrafodaLista"/>
        <w:numPr>
          <w:ilvl w:val="0"/>
          <w:numId w:val="1"/>
        </w:numPr>
        <w:spacing w:after="0"/>
        <w:ind w:left="0" w:firstLine="0"/>
        <w:jc w:val="both"/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Módulo de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fuzzificação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: as variáveis de entradas são modeladas matematicamente por meio de conjuntos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e seus respectivos domínios. É neste módulo que se faz importante a presença de especialistas do processo a ser analisado, pois a cada variáve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l de entrada devem ser atribuídos termos linguísticos que representam os estados desta variável e, a cada termo linguístico, deve ser associado um conjunto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por uma função de pertinência. A</w:t>
      </w:r>
      <w:r>
        <w:rPr>
          <w:rFonts w:ascii="Arial" w:hAnsi="Arial" w:cs="Arial"/>
          <w:sz w:val="24"/>
          <w:szCs w:val="24"/>
        </w:rPr>
        <w:t>s funções de pertinências mais utilizados são os triangulares,</w:t>
      </w:r>
      <w:r>
        <w:rPr>
          <w:rFonts w:ascii="Arial" w:hAnsi="Arial" w:cs="Arial"/>
          <w:sz w:val="24"/>
          <w:szCs w:val="24"/>
        </w:rPr>
        <w:t xml:space="preserve"> trapezoidais e os em forma de sino, dito, senoidais. A função de pertinência para um número </w:t>
      </w:r>
      <w:proofErr w:type="spellStart"/>
      <w:r>
        <w:rPr>
          <w:rFonts w:ascii="Arial" w:hAnsi="Arial" w:cs="Arial"/>
          <w:sz w:val="24"/>
          <w:szCs w:val="24"/>
        </w:rPr>
        <w:t>fuzzy</w:t>
      </w:r>
      <w:proofErr w:type="spellEnd"/>
      <w:r>
        <w:rPr>
          <w:rFonts w:ascii="Arial" w:hAnsi="Arial" w:cs="Arial"/>
          <w:sz w:val="24"/>
          <w:szCs w:val="24"/>
        </w:rPr>
        <w:t xml:space="preserve"> F triangular é dado da forma,</w:t>
      </w:r>
    </w:p>
    <w:p w:rsidR="00165FEC" w:rsidRDefault="00165FEC">
      <w:pPr>
        <w:pStyle w:val="PargrafodaLista"/>
        <w:spacing w:after="0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0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42"/>
        <w:gridCol w:w="643"/>
      </w:tblGrid>
      <w:tr w:rsidR="00165FEC">
        <w:tblPrEx>
          <w:tblCellMar>
            <w:top w:w="0" w:type="dxa"/>
            <w:bottom w:w="0" w:type="dxa"/>
          </w:tblCellMar>
        </w:tblPrEx>
        <w:tc>
          <w:tcPr>
            <w:tcW w:w="84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spacing w:line="360" w:lineRule="auto"/>
              <w:jc w:val="center"/>
            </w:pPr>
            <w:r>
              <w:rPr>
                <w:rFonts w:ascii="Arial" w:hAnsi="Arial" w:cs="Arial"/>
              </w:rPr>
              <w:object w:dxaOrig="3119" w:dyaOrig="2071">
                <v:shape id="Object 21" o:spid="_x0000_i1028" type="#_x0000_t75" style="width:156pt;height:103.5pt;visibility:visible;mso-wrap-style:square" o:ole="">
                  <v:imagedata r:id="rId23" o:title=""/>
                </v:shape>
                <o:OLEObject Type="Embed" ProgID="Equation.3" ShapeID="Object 21" DrawAspect="Content" ObjectID="_1558101792" r:id="rId24"/>
              </w:object>
            </w:r>
          </w:p>
        </w:tc>
        <w:tc>
          <w:tcPr>
            <w:tcW w:w="6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165FEC" w:rsidRDefault="0097745D">
      <w:pPr>
        <w:pStyle w:val="PargrafodaLista"/>
        <w:tabs>
          <w:tab w:val="left" w:pos="709"/>
        </w:tabs>
        <w:autoSpaceDE w:val="0"/>
        <w:spacing w:after="0"/>
        <w:ind w:left="0"/>
        <w:jc w:val="both"/>
      </w:pPr>
      <w:r>
        <w:rPr>
          <w:rFonts w:ascii="Arial" w:hAnsi="Arial" w:cs="Arial"/>
          <w:sz w:val="24"/>
          <w:szCs w:val="24"/>
        </w:rPr>
        <w:t xml:space="preserve">O gráfico da função de pertinência triangular tem a forma de um triângulo, com base em um </w:t>
      </w:r>
      <w:proofErr w:type="gramStart"/>
      <w:r>
        <w:rPr>
          <w:rFonts w:ascii="Arial" w:hAnsi="Arial" w:cs="Arial"/>
          <w:sz w:val="24"/>
          <w:szCs w:val="24"/>
        </w:rPr>
        <w:t xml:space="preserve">intervalo </w:t>
      </w:r>
      <w:r>
        <w:rPr>
          <w:rFonts w:ascii="Arial" w:hAnsi="Arial" w:cs="Arial"/>
          <w:sz w:val="24"/>
          <w:szCs w:val="24"/>
        </w:rPr>
        <w:object w:dxaOrig="495" w:dyaOrig="375">
          <v:shape id="Object 22" o:spid="_x0000_i1029" type="#_x0000_t75" style="width:24.75pt;height:18.75pt;visibility:visible;mso-wrap-style:square" o:ole="">
            <v:imagedata r:id="rId25" o:title=""/>
          </v:shape>
          <o:OLEObject Type="Embed" ProgID="Equation.3" ShapeID="Object 22" DrawAspect="Content" ObjectID="_1558101793" r:id="rId26"/>
        </w:object>
      </w:r>
      <w:r>
        <w:rPr>
          <w:rFonts w:ascii="Arial" w:hAnsi="Arial" w:cs="Arial"/>
          <w:sz w:val="24"/>
          <w:szCs w:val="24"/>
        </w:rPr>
        <w:t xml:space="preserve"> e</w:t>
      </w:r>
      <w:proofErr w:type="gramEnd"/>
      <w:r>
        <w:rPr>
          <w:rFonts w:ascii="Arial" w:hAnsi="Arial" w:cs="Arial"/>
          <w:sz w:val="24"/>
          <w:szCs w:val="24"/>
        </w:rPr>
        <w:t xml:space="preserve"> um vértice fora da base </w:t>
      </w:r>
      <w:r>
        <w:rPr>
          <w:rFonts w:ascii="Arial" w:hAnsi="Arial" w:cs="Arial"/>
          <w:sz w:val="24"/>
          <w:szCs w:val="24"/>
        </w:rPr>
        <w:object w:dxaOrig="525" w:dyaOrig="330">
          <v:shape id="Object 23" o:spid="_x0000_i1030" type="#_x0000_t75" style="width:26.25pt;height:16.5pt;visibility:visible;mso-wrap-style:square" o:ole="">
            <v:imagedata r:id="rId27" o:title=""/>
          </v:shape>
          <o:OLEObject Type="Embed" ProgID="Equation.3" ShapeID="Object 23" DrawAspect="Content" ObjectID="_1558101794" r:id="rId28"/>
        </w:object>
      </w:r>
      <w:r>
        <w:rPr>
          <w:rFonts w:ascii="Arial" w:hAnsi="Arial" w:cs="Arial"/>
          <w:sz w:val="24"/>
          <w:szCs w:val="24"/>
        </w:rPr>
        <w:t xml:space="preserve">, sendo assim, os números reais a, b e c definem o número </w:t>
      </w:r>
      <w:proofErr w:type="spellStart"/>
      <w:r>
        <w:rPr>
          <w:rFonts w:ascii="Arial" w:hAnsi="Arial" w:cs="Arial"/>
          <w:sz w:val="24"/>
          <w:szCs w:val="24"/>
        </w:rPr>
        <w:t>fuzzy</w:t>
      </w:r>
      <w:proofErr w:type="spellEnd"/>
      <w:r>
        <w:rPr>
          <w:rFonts w:ascii="Arial" w:hAnsi="Arial" w:cs="Arial"/>
          <w:sz w:val="24"/>
          <w:szCs w:val="24"/>
        </w:rPr>
        <w:t xml:space="preserve"> triangular, não sendo necessariamente simétricos.</w:t>
      </w:r>
    </w:p>
    <w:p w:rsidR="00165FEC" w:rsidRDefault="0097745D">
      <w:pPr>
        <w:pStyle w:val="PargrafodaLista"/>
        <w:numPr>
          <w:ilvl w:val="0"/>
          <w:numId w:val="1"/>
        </w:numPr>
        <w:spacing w:after="0"/>
        <w:ind w:left="0" w:firstLine="0"/>
        <w:jc w:val="both"/>
      </w:pPr>
      <w:r>
        <w:rPr>
          <w:rFonts w:ascii="Arial" w:eastAsia="Times New Roman" w:hAnsi="Arial" w:cs="Arial"/>
          <w:sz w:val="24"/>
          <w:szCs w:val="24"/>
          <w:lang w:eastAsia="pt-BR"/>
        </w:rPr>
        <w:t>Módulo da base de regras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: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considerado o módulo que constitui o núcleo 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sistema, composto pelas variáveis e suas classificações linguísticas, a base de regras satisfaz a seguinte estrutura:</w:t>
      </w:r>
    </w:p>
    <w:p w:rsidR="00165FEC" w:rsidRDefault="0097745D">
      <w:pPr>
        <w:pStyle w:val="PargrafodaLista"/>
        <w:spacing w:after="0"/>
        <w:ind w:left="0"/>
        <w:jc w:val="center"/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SE 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x</w:t>
      </w:r>
      <w:r>
        <w:rPr>
          <w:rFonts w:ascii="Arial" w:eastAsia="Times New Roman" w:hAnsi="Arial" w:cs="Arial"/>
          <w:i/>
          <w:sz w:val="24"/>
          <w:szCs w:val="24"/>
          <w:vertAlign w:val="subscript"/>
          <w:lang w:eastAsia="pt-BR"/>
        </w:rPr>
        <w:t>1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está em A</w:t>
      </w:r>
      <w:r>
        <w:rPr>
          <w:rFonts w:ascii="Arial" w:eastAsia="Times New Roman" w:hAnsi="Arial" w:cs="Arial"/>
          <w:sz w:val="24"/>
          <w:szCs w:val="24"/>
          <w:vertAlign w:val="subscript"/>
          <w:lang w:eastAsia="pt-BR"/>
        </w:rPr>
        <w:t>1</w:t>
      </w:r>
      <w:r>
        <w:rPr>
          <w:rFonts w:ascii="Arial" w:eastAsia="Times New Roman" w:hAnsi="Arial" w:cs="Arial"/>
          <w:sz w:val="24"/>
          <w:szCs w:val="24"/>
          <w:lang w:eastAsia="pt-BR"/>
        </w:rPr>
        <w:t>, ENTÃO u</w:t>
      </w:r>
      <w:r>
        <w:rPr>
          <w:rFonts w:ascii="Arial" w:eastAsia="Times New Roman" w:hAnsi="Arial" w:cs="Arial"/>
          <w:sz w:val="24"/>
          <w:szCs w:val="24"/>
          <w:vertAlign w:val="subscript"/>
          <w:lang w:eastAsia="pt-BR"/>
        </w:rPr>
        <w:t>1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está em B</w:t>
      </w:r>
      <w:r>
        <w:rPr>
          <w:rFonts w:ascii="Arial" w:eastAsia="Times New Roman" w:hAnsi="Arial" w:cs="Arial"/>
          <w:sz w:val="24"/>
          <w:szCs w:val="24"/>
          <w:vertAlign w:val="subscript"/>
          <w:lang w:eastAsia="pt-BR"/>
        </w:rPr>
        <w:t>1</w:t>
      </w:r>
    </w:p>
    <w:p w:rsidR="00165FEC" w:rsidRDefault="0097745D">
      <w:pPr>
        <w:pStyle w:val="PargrafodaLista"/>
        <w:spacing w:after="0"/>
        <w:ind w:left="0"/>
        <w:jc w:val="both"/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sendo A1 e B1 conjuntos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É neste ponto de acordo com as informações de um especialista que as</w:t>
      </w:r>
      <w:r>
        <w:rPr>
          <w:rFonts w:ascii="Arial" w:hAnsi="Arial" w:cs="Arial"/>
        </w:rPr>
        <w:t xml:space="preserve"> variáveis e suas classificações linguísticas são catalogadas.</w:t>
      </w:r>
    </w:p>
    <w:p w:rsidR="00165FEC" w:rsidRDefault="0097745D">
      <w:pPr>
        <w:pStyle w:val="PargrafodaLista"/>
        <w:numPr>
          <w:ilvl w:val="0"/>
          <w:numId w:val="1"/>
        </w:numPr>
        <w:spacing w:after="0"/>
        <w:ind w:left="0" w:firstLine="0"/>
        <w:jc w:val="both"/>
      </w:pPr>
      <w:r>
        <w:rPr>
          <w:rFonts w:ascii="Arial" w:eastAsia="Times New Roman" w:hAnsi="Arial" w:cs="Arial"/>
          <w:sz w:val="24"/>
          <w:szCs w:val="24"/>
          <w:lang w:eastAsia="pt-BR"/>
        </w:rPr>
        <w:t>Módulo de inferência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módulo onde são definidos quais os conectivos lógicos usados para estabelecer a relação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que modela a base de regras. É deste módulo que fornecerá a saída (controle)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a ser adotado pelo controlador a partir de cada entrada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165FEC" w:rsidRDefault="0097745D">
      <w:pPr>
        <w:pStyle w:val="PargrafodaLista"/>
        <w:numPr>
          <w:ilvl w:val="0"/>
          <w:numId w:val="1"/>
        </w:numPr>
        <w:spacing w:after="0"/>
        <w:ind w:left="0" w:firstLine="0"/>
        <w:jc w:val="both"/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Módulo de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defuzzificação</w:t>
      </w:r>
      <w:proofErr w:type="spellEnd"/>
      <w:r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é neste módulo que os valores das variáveis de saída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fuzzy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são traduzidos para um valor numérico. Um dos principais métodos de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defuzzificação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segundo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Scremin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pt-BR"/>
        </w:rPr>
        <w:t>2016) é o centro de massa, dado pela seguinte expressão para variáveis contínuas:</w:t>
      </w:r>
    </w:p>
    <w:p w:rsidR="00165FEC" w:rsidRDefault="00165FEC">
      <w:pPr>
        <w:pStyle w:val="PargrafodaLista"/>
        <w:spacing w:after="0"/>
        <w:ind w:left="0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87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79"/>
        <w:gridCol w:w="1042"/>
      </w:tblGrid>
      <w:tr w:rsidR="00165FEC">
        <w:tblPrEx>
          <w:tblCellMar>
            <w:top w:w="0" w:type="dxa"/>
            <w:bottom w:w="0" w:type="dxa"/>
          </w:tblCellMar>
        </w:tblPrEx>
        <w:trPr>
          <w:trHeight w:val="1068"/>
        </w:trPr>
        <w:tc>
          <w:tcPr>
            <w:tcW w:w="7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pStyle w:val="PargrafodaLista"/>
              <w:spacing w:after="0"/>
              <w:ind w:left="0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323978" cy="419096"/>
                  <wp:effectExtent l="0" t="0" r="9522" b="4"/>
                  <wp:docPr id="12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8" cy="41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right"/>
              <w:rPr>
                <w:rFonts w:ascii="Arial" w:eastAsia="Calibri" w:hAnsi="Arial" w:cs="Arial"/>
                <w:szCs w:val="22"/>
              </w:rPr>
            </w:pPr>
          </w:p>
        </w:tc>
      </w:tr>
    </w:tbl>
    <w:p w:rsidR="00165FEC" w:rsidRDefault="0097745D">
      <w:pPr>
        <w:ind w:firstLine="708"/>
        <w:jc w:val="both"/>
      </w:pPr>
      <w:r>
        <w:rPr>
          <w:rFonts w:ascii="Arial" w:hAnsi="Arial" w:cs="Arial"/>
        </w:rPr>
        <w:t xml:space="preserve">O controlador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pode ser visto como uma função</w:t>
      </w:r>
      <w:r>
        <w:rPr>
          <w:noProof/>
        </w:rPr>
        <w:drawing>
          <wp:inline distT="0" distB="0" distL="0" distR="0">
            <wp:extent cx="866778" cy="180978"/>
            <wp:effectExtent l="0" t="0" r="9522" b="9522"/>
            <wp:docPr id="13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8" cy="1809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já que dado um valor de entrada, existe um único valor de saída correspondente.</w:t>
      </w:r>
    </w:p>
    <w:p w:rsidR="00165FEC" w:rsidRDefault="0097745D">
      <w:pPr>
        <w:ind w:firstLine="708"/>
        <w:jc w:val="both"/>
      </w:pPr>
      <w:r>
        <w:rPr>
          <w:rFonts w:ascii="Arial" w:hAnsi="Arial" w:cs="Arial"/>
          <w:color w:val="000000"/>
        </w:rPr>
        <w:t xml:space="preserve">Métodos da Lógica </w:t>
      </w:r>
      <w:proofErr w:type="spellStart"/>
      <w:r>
        <w:rPr>
          <w:rFonts w:ascii="Arial" w:hAnsi="Arial" w:cs="Arial"/>
          <w:color w:val="000000"/>
        </w:rPr>
        <w:t>Fuzzy</w:t>
      </w:r>
      <w:proofErr w:type="spellEnd"/>
      <w:r>
        <w:rPr>
          <w:rFonts w:ascii="Arial" w:hAnsi="Arial" w:cs="Arial"/>
          <w:color w:val="000000"/>
        </w:rPr>
        <w:t xml:space="preserve"> foram </w:t>
      </w:r>
      <w:r>
        <w:rPr>
          <w:rFonts w:ascii="Arial" w:hAnsi="Arial" w:cs="Arial"/>
          <w:color w:val="000000"/>
        </w:rPr>
        <w:t xml:space="preserve">utilizados neste trabalho por meio do programa computacional </w:t>
      </w:r>
      <w:proofErr w:type="spellStart"/>
      <w:r>
        <w:rPr>
          <w:rFonts w:ascii="Arial" w:hAnsi="Arial" w:cs="Arial"/>
          <w:color w:val="000000"/>
        </w:rPr>
        <w:t>MatLab</w:t>
      </w:r>
      <w:proofErr w:type="spellEnd"/>
      <w:r>
        <w:rPr>
          <w:rFonts w:ascii="Arial" w:hAnsi="Arial" w:cs="Arial"/>
          <w:color w:val="000000"/>
        </w:rPr>
        <w:t>. Foram utilizados como variáveis de entrada a dose de nitrogênio e a precipitação pluviométrica, e como variável de saída a produtividade de grãos.</w:t>
      </w:r>
    </w:p>
    <w:p w:rsidR="00165FEC" w:rsidRDefault="00165FEC">
      <w:pPr>
        <w:jc w:val="both"/>
      </w:pPr>
    </w:p>
    <w:p w:rsidR="00165FEC" w:rsidRDefault="0097745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4 METODOLOGIA</w:t>
      </w:r>
    </w:p>
    <w:p w:rsidR="00165FEC" w:rsidRDefault="00165FEC"/>
    <w:p w:rsidR="00165FEC" w:rsidRDefault="0097745D">
      <w:pPr>
        <w:ind w:firstLine="709"/>
        <w:jc w:val="both"/>
      </w:pPr>
      <w:r>
        <w:rPr>
          <w:rFonts w:ascii="Arial" w:hAnsi="Arial" w:cs="Arial"/>
        </w:rPr>
        <w:t>A coleta dos dados utili</w:t>
      </w:r>
      <w:r>
        <w:rPr>
          <w:rFonts w:ascii="Arial" w:hAnsi="Arial" w:cs="Arial"/>
        </w:rPr>
        <w:t xml:space="preserve">zados neste trabalho são do cultivo de junho de 2015. Realizado em uma área experimental no município de Augusto Pestana -RS, usando o delineamento de blocos </w:t>
      </w:r>
      <w:proofErr w:type="spellStart"/>
      <w:r>
        <w:rPr>
          <w:rFonts w:ascii="Arial" w:hAnsi="Arial" w:cs="Arial"/>
        </w:rPr>
        <w:t>casualizados</w:t>
      </w:r>
      <w:proofErr w:type="spellEnd"/>
      <w:r>
        <w:rPr>
          <w:rFonts w:ascii="Arial" w:hAnsi="Arial" w:cs="Arial"/>
        </w:rPr>
        <w:t xml:space="preserve"> com quatro repetições, seguindo um esquema </w:t>
      </w:r>
      <w:proofErr w:type="spellStart"/>
      <w:r>
        <w:rPr>
          <w:rFonts w:ascii="Arial" w:hAnsi="Arial" w:cs="Arial"/>
        </w:rPr>
        <w:t>unifatorial</w:t>
      </w:r>
      <w:proofErr w:type="spellEnd"/>
      <w:r>
        <w:rPr>
          <w:rFonts w:ascii="Arial" w:hAnsi="Arial" w:cs="Arial"/>
        </w:rPr>
        <w:t xml:space="preserve"> para o fator doses de nitrogên</w:t>
      </w:r>
      <w:r>
        <w:rPr>
          <w:rFonts w:ascii="Arial" w:hAnsi="Arial" w:cs="Arial"/>
        </w:rPr>
        <w:t>io, sendo os níveis de Nitrogênio de 0, 30, 60 e 120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 xml:space="preserve">, em dois sistemas de sucessão de culturas diferentes (soja/aveia, milho/aveia). O fertilizante nitrogenado aplicado foi a ureia, com o teor de nitrogênio de 45%. </w:t>
      </w:r>
      <w:r>
        <w:rPr>
          <w:rFonts w:ascii="Arial" w:hAnsi="Arial" w:cs="Arial"/>
          <w:color w:val="000000"/>
          <w:szCs w:val="20"/>
        </w:rPr>
        <w:t xml:space="preserve">A colheita do experimento </w:t>
      </w:r>
      <w:r>
        <w:rPr>
          <w:rFonts w:ascii="Arial" w:hAnsi="Arial" w:cs="Arial"/>
          <w:color w:val="000000"/>
          <w:szCs w:val="20"/>
        </w:rPr>
        <w:t>aconteceu em outubro de 2015, onde analisou-se a variável rendimento em grãos (kg/</w:t>
      </w:r>
      <w:r>
        <w:rPr>
          <w:rFonts w:ascii="Arial" w:hAnsi="Arial" w:cs="Arial"/>
          <w:color w:val="000000"/>
          <w:szCs w:val="20"/>
        </w:rPr>
        <w:t>ha</w:t>
      </w:r>
      <w:r>
        <w:rPr>
          <w:rFonts w:ascii="Arial" w:hAnsi="Arial" w:cs="Arial"/>
          <w:color w:val="000000"/>
          <w:szCs w:val="20"/>
        </w:rPr>
        <w:t>).</w:t>
      </w:r>
    </w:p>
    <w:p w:rsidR="00165FEC" w:rsidRDefault="0097745D">
      <w:pPr>
        <w:ind w:firstLine="709"/>
        <w:jc w:val="both"/>
      </w:pPr>
      <w:r>
        <w:rPr>
          <w:rFonts w:ascii="Arial" w:hAnsi="Arial" w:cs="Arial"/>
        </w:rPr>
        <w:t>Os dados obtidos foram submetidos à análise de variância (ANOVA) para detecção dos efeitos principais e de interação nos distintos sistemas de cultivo sobre a expressã</w:t>
      </w:r>
      <w:r>
        <w:rPr>
          <w:rFonts w:ascii="Arial" w:hAnsi="Arial" w:cs="Arial"/>
        </w:rPr>
        <w:t xml:space="preserve">o do rendimento de grãos. Posteriormente, determinou-se com a ajuda de um especialista nessa cultura, a base de regras de entrada necessárias na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. Esta metodologia foi implementada utilizando o modelo de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através do Toolbox do programa com</w:t>
      </w:r>
      <w:r>
        <w:rPr>
          <w:rFonts w:ascii="Arial" w:hAnsi="Arial" w:cs="Arial"/>
        </w:rPr>
        <w:t xml:space="preserve">putacional </w:t>
      </w:r>
      <w:proofErr w:type="spellStart"/>
      <w:r>
        <w:rPr>
          <w:rFonts w:ascii="Arial" w:hAnsi="Arial" w:cs="Arial"/>
        </w:rPr>
        <w:t>Matlab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  <w:color w:val="000000"/>
        </w:rPr>
        <w:t xml:space="preserve"> Foram utilizados como variáveis de entrada a dose de nitrogênio e a precipitação pluviométrica, e como variável de saída a produtividade de grãos. O método de inferência foi de </w:t>
      </w:r>
      <w:proofErr w:type="spellStart"/>
      <w:r>
        <w:rPr>
          <w:rFonts w:ascii="Arial" w:hAnsi="Arial" w:cs="Arial"/>
          <w:color w:val="000000"/>
        </w:rPr>
        <w:t>Mamdani</w:t>
      </w:r>
      <w:proofErr w:type="spellEnd"/>
      <w:r>
        <w:rPr>
          <w:rFonts w:ascii="Arial" w:hAnsi="Arial" w:cs="Arial"/>
          <w:color w:val="000000"/>
        </w:rPr>
        <w:t xml:space="preserve">, com a </w:t>
      </w:r>
      <w:r>
        <w:rPr>
          <w:rFonts w:ascii="Arial" w:hAnsi="Arial" w:cs="Arial"/>
        </w:rPr>
        <w:t>função de pertinência triangular.</w:t>
      </w:r>
    </w:p>
    <w:p w:rsidR="00165FEC" w:rsidRDefault="00165FEC">
      <w:pPr>
        <w:rPr>
          <w:rFonts w:ascii="Arial" w:hAnsi="Arial" w:cs="Arial"/>
        </w:rPr>
      </w:pPr>
    </w:p>
    <w:p w:rsidR="00165FEC" w:rsidRDefault="00165FEC">
      <w:pPr>
        <w:ind w:firstLine="709"/>
        <w:jc w:val="both"/>
        <w:rPr>
          <w:rFonts w:ascii="Arial" w:hAnsi="Arial" w:cs="Arial"/>
        </w:rPr>
      </w:pPr>
    </w:p>
    <w:p w:rsidR="00165FEC" w:rsidRDefault="0097745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>RESULTADOS E DISCUSSÃO</w:t>
      </w:r>
    </w:p>
    <w:p w:rsidR="00165FEC" w:rsidRDefault="00165FEC">
      <w:pPr>
        <w:tabs>
          <w:tab w:val="center" w:pos="4252"/>
        </w:tabs>
        <w:ind w:firstLine="720"/>
        <w:jc w:val="both"/>
        <w:rPr>
          <w:rFonts w:ascii="Arial" w:hAnsi="Arial" w:cs="Arial"/>
          <w:b/>
        </w:rPr>
      </w:pP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Tabela 1 apresenta a base de regras criadas com a ajuda de um especialista, utilizadas pela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ajustar os dados obtidos com o cultivo da aveia no ano de 2015, e assim sendo possível a simulação da produção de grãos</w:t>
      </w:r>
      <w:r>
        <w:rPr>
          <w:rFonts w:ascii="Arial" w:hAnsi="Arial" w:cs="Arial"/>
        </w:rPr>
        <w:t xml:space="preserve"> de aveia com distintas doses de adubação nitrogenada aplicadas em diferentes condições de precipitação pluviométrica.</w:t>
      </w:r>
    </w:p>
    <w:p w:rsidR="00165FEC" w:rsidRDefault="00165FEC">
      <w:pPr>
        <w:jc w:val="both"/>
        <w:rPr>
          <w:rFonts w:ascii="Arial" w:hAnsi="Arial" w:cs="Arial"/>
        </w:rPr>
      </w:pPr>
    </w:p>
    <w:p w:rsidR="00165FEC" w:rsidRDefault="009774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Tabela 1. Base de regras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a simulação da produtividade de grãos da aveia nos sistemas de sucessão </w:t>
      </w:r>
    </w:p>
    <w:tbl>
      <w:tblPr>
        <w:tblW w:w="85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4"/>
        <w:gridCol w:w="114"/>
        <w:gridCol w:w="1170"/>
        <w:gridCol w:w="333"/>
        <w:gridCol w:w="421"/>
        <w:gridCol w:w="87"/>
        <w:gridCol w:w="1588"/>
        <w:gridCol w:w="901"/>
        <w:gridCol w:w="147"/>
        <w:gridCol w:w="235"/>
        <w:gridCol w:w="1914"/>
      </w:tblGrid>
      <w:tr w:rsidR="00165FEC">
        <w:tblPrEx>
          <w:tblCellMar>
            <w:top w:w="0" w:type="dxa"/>
            <w:bottom w:w="0" w:type="dxa"/>
          </w:tblCellMar>
        </w:tblPrEx>
        <w:tc>
          <w:tcPr>
            <w:tcW w:w="32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  <w:sz w:val="22"/>
                <w:szCs w:val="22"/>
              </w:rPr>
              <w:t>N (kg ha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-1</w:t>
            </w:r>
            <w:r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508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63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</w:pPr>
            <w:proofErr w:type="spellStart"/>
            <w:r>
              <w:rPr>
                <w:rFonts w:ascii="Arial" w:eastAsia="Calibri" w:hAnsi="Arial" w:cs="Arial"/>
                <w:sz w:val="22"/>
                <w:szCs w:val="22"/>
              </w:rPr>
              <w:t>P</w:t>
            </w:r>
            <w:r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máx</w:t>
            </w:r>
            <w:proofErr w:type="spellEnd"/>
            <w:r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</w:rPr>
              <w:t>(m</w:t>
            </w:r>
            <w:r>
              <w:rPr>
                <w:rFonts w:ascii="Arial" w:eastAsia="Calibri" w:hAnsi="Arial" w:cs="Arial"/>
                <w:sz w:val="22"/>
                <w:szCs w:val="22"/>
              </w:rPr>
              <w:t>m)</w:t>
            </w:r>
          </w:p>
        </w:tc>
        <w:tc>
          <w:tcPr>
            <w:tcW w:w="23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  <w:sz w:val="22"/>
                <w:szCs w:val="22"/>
              </w:rPr>
              <w:t>PG (kg ha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-1</w:t>
            </w:r>
            <w:r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  <w:sz w:val="22"/>
                <w:szCs w:val="22"/>
              </w:rPr>
              <w:t>V</w:t>
            </w:r>
            <w:r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L</w:t>
            </w:r>
          </w:p>
        </w:tc>
        <w:tc>
          <w:tcPr>
            <w:tcW w:w="161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  <w:sz w:val="22"/>
                <w:szCs w:val="22"/>
              </w:rPr>
              <w:t>V</w:t>
            </w:r>
            <w:r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Q</w:t>
            </w:r>
          </w:p>
        </w:tc>
        <w:tc>
          <w:tcPr>
            <w:tcW w:w="508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  <w:sz w:val="22"/>
                <w:szCs w:val="22"/>
              </w:rPr>
              <w:t>V</w:t>
            </w:r>
            <w:r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L</w:t>
            </w:r>
          </w:p>
        </w:tc>
        <w:tc>
          <w:tcPr>
            <w:tcW w:w="104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  <w:sz w:val="22"/>
                <w:szCs w:val="22"/>
              </w:rPr>
              <w:t>V</w:t>
            </w:r>
            <w:r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Q</w:t>
            </w:r>
          </w:p>
        </w:tc>
        <w:tc>
          <w:tcPr>
            <w:tcW w:w="23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8524" w:type="dxa"/>
            <w:gridSpan w:val="11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sistema soja/aveia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 w:val="restart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MB</w:t>
            </w:r>
          </w:p>
        </w:tc>
        <w:tc>
          <w:tcPr>
            <w:tcW w:w="1617" w:type="dxa"/>
            <w:gridSpan w:val="3"/>
            <w:vMerge w:val="restart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0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104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MB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7" w:type="dxa"/>
            <w:gridSpan w:val="3"/>
            <w:vMerge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8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1048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2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617" w:type="dxa"/>
            <w:gridSpan w:val="3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08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1048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2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7" w:type="dxa"/>
            <w:gridSpan w:val="3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8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1048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2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M</w:t>
            </w:r>
          </w:p>
        </w:tc>
        <w:tc>
          <w:tcPr>
            <w:tcW w:w="1617" w:type="dxa"/>
            <w:gridSpan w:val="3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508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1048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2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7" w:type="dxa"/>
            <w:gridSpan w:val="3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8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1048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2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 w:val="restar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617" w:type="dxa"/>
            <w:gridSpan w:val="3"/>
            <w:vMerge w:val="restar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508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1048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2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614" w:type="dxa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7" w:type="dxa"/>
            <w:gridSpan w:val="3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8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1048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23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8524" w:type="dxa"/>
            <w:gridSpan w:val="11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sistema milho/aveia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 w:val="restart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MB</w:t>
            </w:r>
          </w:p>
        </w:tc>
        <w:tc>
          <w:tcPr>
            <w:tcW w:w="1170" w:type="dxa"/>
            <w:vMerge w:val="restart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5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9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38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MB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4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901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382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MB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170" w:type="dxa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54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901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382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4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901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382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</w:p>
        </w:tc>
        <w:tc>
          <w:tcPr>
            <w:tcW w:w="1170" w:type="dxa"/>
            <w:vMerge w:val="restart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754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901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382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4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901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382" w:type="dxa"/>
            <w:gridSpan w:val="2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 w:val="restar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170" w:type="dxa"/>
            <w:vMerge w:val="restar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754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</w:t>
            </w:r>
          </w:p>
        </w:tc>
        <w:tc>
          <w:tcPr>
            <w:tcW w:w="901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600</w:t>
            </w:r>
          </w:p>
        </w:tc>
        <w:tc>
          <w:tcPr>
            <w:tcW w:w="382" w:type="dxa"/>
            <w:gridSpan w:val="2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728" w:type="dxa"/>
            <w:gridSpan w:val="2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4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67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left="176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  <w:tc>
          <w:tcPr>
            <w:tcW w:w="90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ind w:right="-105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1200</w:t>
            </w:r>
          </w:p>
        </w:tc>
        <w:tc>
          <w:tcPr>
            <w:tcW w:w="382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165FEC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1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FEC" w:rsidRDefault="0097745D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</w:t>
            </w:r>
          </w:p>
        </w:tc>
      </w:tr>
    </w:tbl>
    <w:p w:rsidR="00165FEC" w:rsidRDefault="0097745D">
      <w:r>
        <w:rPr>
          <w:rFonts w:ascii="Arial" w:hAnsi="Arial" w:cs="Arial"/>
          <w:sz w:val="20"/>
          <w:szCs w:val="20"/>
        </w:rPr>
        <w:t xml:space="preserve">N= nitrogênio; </w:t>
      </w:r>
      <w:proofErr w:type="spellStart"/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13"/>
          <w:szCs w:val="13"/>
        </w:rPr>
        <w:t>máx</w:t>
      </w:r>
      <w:proofErr w:type="spellEnd"/>
      <w:r>
        <w:rPr>
          <w:rFonts w:ascii="Arial" w:hAnsi="Arial" w:cs="Arial"/>
          <w:sz w:val="20"/>
          <w:szCs w:val="20"/>
        </w:rPr>
        <w:t>= Precipitação média máxima; V</w:t>
      </w:r>
      <w:r>
        <w:rPr>
          <w:rFonts w:ascii="Arial" w:hAnsi="Arial" w:cs="Arial"/>
          <w:sz w:val="13"/>
          <w:szCs w:val="13"/>
        </w:rPr>
        <w:t>L</w:t>
      </w:r>
      <w:r>
        <w:rPr>
          <w:rFonts w:ascii="Arial" w:hAnsi="Arial" w:cs="Arial"/>
          <w:sz w:val="20"/>
          <w:szCs w:val="20"/>
        </w:rPr>
        <w:t>= variáveis linguísticas; V</w:t>
      </w:r>
      <w:r>
        <w:rPr>
          <w:rFonts w:ascii="Arial" w:hAnsi="Arial" w:cs="Arial"/>
          <w:sz w:val="13"/>
          <w:szCs w:val="13"/>
        </w:rPr>
        <w:t>Q</w:t>
      </w:r>
      <w:r>
        <w:rPr>
          <w:rFonts w:ascii="Arial" w:hAnsi="Arial" w:cs="Arial"/>
          <w:sz w:val="20"/>
          <w:szCs w:val="20"/>
        </w:rPr>
        <w:t>= variáveis quantitativas; PG= produtividade de grãos; MB= muito baixa; B= baixa; M= média; A= alta.</w:t>
      </w:r>
    </w:p>
    <w:p w:rsidR="00165FEC" w:rsidRDefault="009774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Autor.</w:t>
      </w:r>
    </w:p>
    <w:p w:rsidR="00165FEC" w:rsidRDefault="00165FEC">
      <w:pPr>
        <w:rPr>
          <w:rFonts w:ascii="Arial" w:hAnsi="Arial" w:cs="Arial"/>
          <w:sz w:val="20"/>
          <w:szCs w:val="20"/>
        </w:rPr>
      </w:pPr>
    </w:p>
    <w:p w:rsidR="00165FEC" w:rsidRDefault="0097745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variável de saída utilizada foi a produtividade de grãos e as variáveis de entrada utilizadas foram as doses de nitrogênio e a precipitação pluviométrica do período do ciclo de cultivo da aveia. Souza e Wilhelm (2009) afirmam que a precipitação pluviom</w:t>
      </w:r>
      <w:r>
        <w:rPr>
          <w:rFonts w:ascii="Arial" w:hAnsi="Arial" w:cs="Arial"/>
        </w:rPr>
        <w:t>étrica é um dos fatores que influencia no desenvolvimento agropecuário.</w:t>
      </w: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 cada variável quantitativa associou-se uma variável linguística, e a partir destas, 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foi implementada pelo software </w:t>
      </w:r>
      <w:proofErr w:type="spellStart"/>
      <w:r>
        <w:rPr>
          <w:rFonts w:ascii="Arial" w:hAnsi="Arial" w:cs="Arial"/>
        </w:rPr>
        <w:t>MatLab</w:t>
      </w:r>
      <w:proofErr w:type="spellEnd"/>
      <w:r>
        <w:rPr>
          <w:rFonts w:ascii="Arial" w:hAnsi="Arial" w:cs="Arial"/>
        </w:rPr>
        <w:t>, estabelecendo a simulação da produtivida</w:t>
      </w:r>
      <w:r>
        <w:rPr>
          <w:rFonts w:ascii="Arial" w:hAnsi="Arial" w:cs="Arial"/>
        </w:rPr>
        <w:t>de de grãos. As doses de nitrogênio foram classificadas em: muito baixa, baixa, média e alta; a precipitação pluviométrica foi classificada em: alta e baixa; e a produtividade de grãos foi classificada em: muito baixa, baixa, média e alta.</w:t>
      </w:r>
    </w:p>
    <w:p w:rsidR="00165FEC" w:rsidRDefault="0097745D">
      <w:pPr>
        <w:ind w:firstLine="708"/>
        <w:jc w:val="both"/>
      </w:pPr>
      <w:r>
        <w:rPr>
          <w:rFonts w:ascii="Arial" w:hAnsi="Arial" w:cs="Arial"/>
        </w:rPr>
        <w:t>O ajuste da lógi</w:t>
      </w:r>
      <w:r>
        <w:rPr>
          <w:rFonts w:ascii="Arial" w:hAnsi="Arial" w:cs="Arial"/>
        </w:rPr>
        <w:t xml:space="preserve">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quanto a doses de nitrogênio pode ser observado na Figura 1 para o sistema soja/aveia, e na Figura 2 para o sistema milho/aveia. Considerou-se, para ambos os sistemas, uma dose Muito Baixa a de 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 xml:space="preserve"> de N, uma dose Baixa próxima a de 30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>, uma dose Média próxima a 60 kg/</w:t>
      </w:r>
      <w:r>
        <w:rPr>
          <w:rFonts w:ascii="Arial" w:hAnsi="Arial" w:cs="Arial"/>
        </w:rPr>
        <w:t>ha e Alta a dose de 120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 xml:space="preserve">. </w:t>
      </w:r>
    </w:p>
    <w:p w:rsidR="00165FEC" w:rsidRDefault="00165FEC">
      <w:pPr>
        <w:jc w:val="both"/>
        <w:rPr>
          <w:rFonts w:ascii="Arial" w:hAnsi="Arial" w:cs="Arial"/>
        </w:rPr>
      </w:pPr>
    </w:p>
    <w:p w:rsidR="00165FEC" w:rsidRDefault="009774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1. Ajuste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doses de N no sistema soja/aveia</w:t>
      </w:r>
    </w:p>
    <w:p w:rsidR="00165FEC" w:rsidRDefault="0097745D">
      <w:pPr>
        <w:jc w:val="center"/>
      </w:pPr>
      <w:r>
        <w:rPr>
          <w:noProof/>
        </w:rPr>
        <w:drawing>
          <wp:inline distT="0" distB="0" distL="0" distR="0">
            <wp:extent cx="4095753" cy="1695453"/>
            <wp:effectExtent l="0" t="0" r="0" b="0"/>
            <wp:docPr id="14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l="59563" t="11040" r="5199" b="6038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3" cy="16954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5FEC" w:rsidRDefault="0097745D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Fonte. Desenvolvido pelo autor.</w:t>
      </w:r>
    </w:p>
    <w:p w:rsidR="00165FEC" w:rsidRDefault="0097745D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2. Ajuste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doses de N no sistema milho/aveia</w:t>
      </w:r>
    </w:p>
    <w:p w:rsidR="00165FEC" w:rsidRDefault="0097745D">
      <w:pPr>
        <w:jc w:val="center"/>
      </w:pPr>
      <w:r>
        <w:rPr>
          <w:noProof/>
        </w:rPr>
        <w:lastRenderedPageBreak/>
        <w:drawing>
          <wp:inline distT="0" distB="0" distL="0" distR="0">
            <wp:extent cx="4095753" cy="1885950"/>
            <wp:effectExtent l="0" t="0" r="0" b="0"/>
            <wp:docPr id="15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 l="46140" t="12831" r="18159" b="6178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3" cy="1885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5FEC" w:rsidRDefault="0097745D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Fonte. </w:t>
      </w:r>
      <w:r>
        <w:rPr>
          <w:rFonts w:ascii="Arial" w:hAnsi="Arial" w:cs="Arial"/>
          <w:sz w:val="20"/>
          <w:szCs w:val="20"/>
        </w:rPr>
        <w:t>Desenvolvido pelo autor.</w:t>
      </w:r>
    </w:p>
    <w:p w:rsidR="00165FEC" w:rsidRDefault="0097745D">
      <w:pPr>
        <w:spacing w:before="240" w:after="24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ajuste da precipitação pluviométrica (Figura 3) foi igual para os dois sistemas, considerando-se uma média de 600 mm como Baixa e 1200 mm como Alta.</w:t>
      </w:r>
    </w:p>
    <w:p w:rsidR="00165FEC" w:rsidRDefault="0097745D">
      <w:pPr>
        <w:spacing w:line="360" w:lineRule="auto"/>
        <w:ind w:left="810"/>
        <w:rPr>
          <w:rFonts w:ascii="Arial" w:hAnsi="Arial" w:cs="Arial"/>
        </w:rPr>
      </w:pPr>
      <w:r>
        <w:rPr>
          <w:rFonts w:ascii="Arial" w:hAnsi="Arial" w:cs="Arial"/>
        </w:rPr>
        <w:t xml:space="preserve">Figura 3. Ajuste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a precipitação pluviométrica nos sistemas.</w:t>
      </w:r>
    </w:p>
    <w:p w:rsidR="00165FEC" w:rsidRDefault="0097745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410078" cy="1838328"/>
            <wp:effectExtent l="0" t="0" r="9522" b="9522"/>
            <wp:docPr id="16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 l="60143" t="11237" r="5486" b="5997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8" cy="1838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5FEC" w:rsidRDefault="0097745D">
      <w:pPr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Fonte. Desenvolvido pelo autor.</w:t>
      </w:r>
    </w:p>
    <w:p w:rsidR="00165FEC" w:rsidRDefault="00165FEC">
      <w:pPr>
        <w:ind w:firstLine="709"/>
        <w:jc w:val="both"/>
        <w:rPr>
          <w:rFonts w:ascii="Arial" w:hAnsi="Arial" w:cs="Arial"/>
        </w:rPr>
      </w:pPr>
    </w:p>
    <w:p w:rsidR="00165FEC" w:rsidRDefault="0097745D">
      <w:pPr>
        <w:jc w:val="both"/>
      </w:pPr>
      <w:r>
        <w:rPr>
          <w:rFonts w:ascii="Arial" w:hAnsi="Arial" w:cs="Arial"/>
        </w:rPr>
        <w:tab/>
        <w:t xml:space="preserve">Os ajustes realizados na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podem ser observados na Figura 4 para o sistema soja/aveia e Figura 5 para o sistema milho/aveia. Observa-se que para o sistema soja/aveia considera-se uma produção de grãos Muito Baix</w:t>
      </w:r>
      <w:r>
        <w:rPr>
          <w:rFonts w:ascii="Arial" w:hAnsi="Arial" w:cs="Arial"/>
        </w:rPr>
        <w:t>a com grau de pertinência 1 para uma produção de 2000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>, já para o sistema milho/aveia uma produção de grãos Muito Baixa com grau de pertinência 1 é a de 1500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 xml:space="preserve">, situação </w:t>
      </w:r>
      <w:r>
        <w:rPr>
          <w:rFonts w:ascii="Arial" w:hAnsi="Arial" w:cs="Arial"/>
        </w:rPr>
        <w:t>já mencionada durante o trabalho, onde espera-se que no sistema soja</w:t>
      </w:r>
      <w:r>
        <w:rPr>
          <w:rFonts w:ascii="Arial" w:hAnsi="Arial" w:cs="Arial"/>
        </w:rPr>
        <w:t xml:space="preserve">/aveia tenha-se uma produção maior sem a aplicação de Nitrogênio devido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baixa relação C/N existente. O mesmo pode ser observado para a produção Alta, para o primeiro sistema uma produção de grãos de 5000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>, e para o outro sistema 4500 kg/</w:t>
      </w:r>
      <w:r>
        <w:rPr>
          <w:rFonts w:ascii="Arial" w:hAnsi="Arial" w:cs="Arial"/>
        </w:rPr>
        <w:t>ha</w:t>
      </w:r>
      <w:r>
        <w:rPr>
          <w:rFonts w:ascii="Arial" w:hAnsi="Arial" w:cs="Arial"/>
        </w:rPr>
        <w:t>.</w:t>
      </w:r>
    </w:p>
    <w:p w:rsidR="00165FEC" w:rsidRDefault="00165FEC">
      <w:pPr>
        <w:rPr>
          <w:rFonts w:ascii="Arial" w:hAnsi="Arial" w:cs="Arial"/>
        </w:rPr>
      </w:pPr>
    </w:p>
    <w:p w:rsidR="00165FEC" w:rsidRDefault="0097745D">
      <w:pPr>
        <w:ind w:left="990"/>
        <w:rPr>
          <w:rFonts w:ascii="Arial" w:hAnsi="Arial" w:cs="Arial"/>
        </w:rPr>
      </w:pPr>
      <w:r>
        <w:rPr>
          <w:rFonts w:ascii="Arial" w:hAnsi="Arial" w:cs="Arial"/>
        </w:rPr>
        <w:t>Fig</w:t>
      </w:r>
      <w:r>
        <w:rPr>
          <w:rFonts w:ascii="Arial" w:hAnsi="Arial" w:cs="Arial"/>
        </w:rPr>
        <w:t xml:space="preserve">ura 4. Ajuste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o sistema soja/aveia</w:t>
      </w:r>
    </w:p>
    <w:p w:rsidR="00165FEC" w:rsidRDefault="0097745D">
      <w:pPr>
        <w:jc w:val="center"/>
      </w:pPr>
      <w:r>
        <w:rPr>
          <w:noProof/>
        </w:rPr>
        <w:lastRenderedPageBreak/>
        <w:drawing>
          <wp:inline distT="0" distB="0" distL="0" distR="0">
            <wp:extent cx="4114800" cy="1600200"/>
            <wp:effectExtent l="0" t="0" r="0" b="0"/>
            <wp:docPr id="1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 l="47632" t="20287" r="15121" b="5043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0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5FEC" w:rsidRDefault="0097745D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Desenvolvido pelo autor.</w:t>
      </w:r>
    </w:p>
    <w:p w:rsidR="00165FEC" w:rsidRDefault="00165FEC">
      <w:pPr>
        <w:tabs>
          <w:tab w:val="left" w:pos="5909"/>
        </w:tabs>
        <w:jc w:val="center"/>
        <w:rPr>
          <w:rFonts w:ascii="Arial" w:hAnsi="Arial" w:cs="Arial"/>
        </w:rPr>
      </w:pPr>
    </w:p>
    <w:p w:rsidR="00165FEC" w:rsidRDefault="0097745D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Figura 5. Ajuste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o sistema milho/aveia</w:t>
      </w:r>
    </w:p>
    <w:p w:rsidR="00165FEC" w:rsidRDefault="0097745D">
      <w:pPr>
        <w:jc w:val="center"/>
      </w:pPr>
      <w:r>
        <w:rPr>
          <w:noProof/>
        </w:rPr>
        <w:drawing>
          <wp:inline distT="0" distB="0" distL="0" distR="0">
            <wp:extent cx="4095753" cy="1590671"/>
            <wp:effectExtent l="0" t="0" r="0" b="0"/>
            <wp:docPr id="1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 l="46031" t="12793" r="18797" b="5989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3" cy="1590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5FEC" w:rsidRDefault="0097745D">
      <w:pPr>
        <w:spacing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Desenvolvido pelo autor</w:t>
      </w:r>
    </w:p>
    <w:p w:rsidR="00165FEC" w:rsidRDefault="0097745D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 Tabela 2 são apresentados os resultados da produtividade de grãos obtidos à</w:t>
      </w:r>
      <w:r>
        <w:rPr>
          <w:rFonts w:ascii="Arial" w:hAnsi="Arial" w:cs="Arial"/>
        </w:rPr>
        <w:t xml:space="preserve"> campo junto aos limites superior e inferior, para um intervalo de confiança de 95%, e os resultados da simulação da produtividade de grãos pela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>, para as doses utilizadas no experimento, em cada sistema de sucessão. Utilizou-se uma média pluvi</w:t>
      </w:r>
      <w:r>
        <w:rPr>
          <w:rFonts w:ascii="Arial" w:hAnsi="Arial" w:cs="Arial"/>
        </w:rPr>
        <w:t>ométrica de 900 mm (média ocorrida durante o ciclo de cultivo da aveia no ano de inferência).</w:t>
      </w:r>
    </w:p>
    <w:p w:rsidR="00165FEC" w:rsidRDefault="00165FEC">
      <w:pPr>
        <w:jc w:val="both"/>
        <w:rPr>
          <w:rFonts w:ascii="Arial" w:hAnsi="Arial" w:cs="Arial"/>
        </w:rPr>
      </w:pP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Tabela 2.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na simulação da produtividade da aveia em função do nitrogênio e precipitação pluviométrica nos sistemas de sucessão</w:t>
      </w:r>
    </w:p>
    <w:tbl>
      <w:tblPr>
        <w:tblW w:w="91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8"/>
        <w:gridCol w:w="1800"/>
        <w:gridCol w:w="990"/>
        <w:gridCol w:w="1080"/>
        <w:gridCol w:w="1116"/>
        <w:gridCol w:w="324"/>
        <w:gridCol w:w="2070"/>
      </w:tblGrid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Sistema de sucessão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</w:t>
            </w:r>
          </w:p>
        </w:tc>
        <w:tc>
          <w:tcPr>
            <w:tcW w:w="318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 w:rsidP="0097745D">
            <w:pPr>
              <w:jc w:val="center"/>
            </w:pPr>
            <w:r>
              <w:rPr>
                <w:rFonts w:ascii="Arial" w:eastAsia="Calibri" w:hAnsi="Arial" w:cs="Arial"/>
              </w:rPr>
              <w:t>PG (kg/</w:t>
            </w:r>
            <w:r>
              <w:rPr>
                <w:rFonts w:ascii="Arial" w:eastAsia="Calibri" w:hAnsi="Arial" w:cs="Arial"/>
              </w:rPr>
              <w:t>ha</w:t>
            </w:r>
            <w:r>
              <w:rPr>
                <w:rFonts w:ascii="Arial" w:eastAsia="Calibri" w:hAnsi="Arial" w:cs="Arial"/>
              </w:rPr>
              <w:t>)</w:t>
            </w:r>
          </w:p>
        </w:tc>
        <w:tc>
          <w:tcPr>
            <w:tcW w:w="32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 w:rsidP="0097745D">
            <w:pPr>
              <w:jc w:val="center"/>
            </w:pPr>
            <w:r>
              <w:rPr>
                <w:rFonts w:ascii="Arial" w:eastAsia="Calibri" w:hAnsi="Arial" w:cs="Arial"/>
              </w:rPr>
              <w:t>PG (kg/</w:t>
            </w:r>
            <w:r>
              <w:rPr>
                <w:rFonts w:ascii="Arial" w:eastAsia="Calibri" w:hAnsi="Arial" w:cs="Arial"/>
              </w:rPr>
              <w:t>ha</w:t>
            </w:r>
            <w:r>
              <w:rPr>
                <w:rFonts w:ascii="Arial" w:eastAsia="Calibri" w:hAnsi="Arial" w:cs="Arial"/>
              </w:rPr>
              <w:t>)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 w:rsidP="0097745D">
            <w:pPr>
              <w:jc w:val="center"/>
            </w:pPr>
            <w:r>
              <w:rPr>
                <w:rFonts w:ascii="Arial" w:eastAsia="Calibri" w:hAnsi="Arial" w:cs="Arial"/>
              </w:rPr>
              <w:t>(</w:t>
            </w:r>
            <w:proofErr w:type="gramStart"/>
            <w:r>
              <w:rPr>
                <w:rFonts w:ascii="Arial" w:eastAsia="Calibri" w:hAnsi="Arial" w:cs="Arial"/>
              </w:rPr>
              <w:t>kg</w:t>
            </w:r>
            <w:proofErr w:type="gramEnd"/>
            <w:r>
              <w:rPr>
                <w:rFonts w:ascii="Arial" w:eastAsia="Calibri" w:hAnsi="Arial" w:cs="Arial"/>
              </w:rPr>
              <w:t>/</w:t>
            </w:r>
            <w:r>
              <w:rPr>
                <w:rFonts w:ascii="Arial" w:eastAsia="Calibri" w:hAnsi="Arial" w:cs="Arial"/>
              </w:rPr>
              <w:t>ha</w:t>
            </w:r>
            <w:r>
              <w:rPr>
                <w:rFonts w:ascii="Arial" w:eastAsia="Calibri" w:hAnsi="Arial" w:cs="Arial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</w:pPr>
            <w:r>
              <w:rPr>
                <w:rFonts w:ascii="Arial" w:eastAsia="Calibri" w:hAnsi="Arial" w:cs="Arial"/>
              </w:rPr>
              <w:t>L</w:t>
            </w:r>
            <w:r>
              <w:rPr>
                <w:rFonts w:ascii="Arial" w:eastAsia="Calibri" w:hAnsi="Arial" w:cs="Arial"/>
                <w:vertAlign w:val="subscript"/>
              </w:rPr>
              <w:t>i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04771" cy="180978"/>
                  <wp:effectExtent l="0" t="0" r="0" b="9522"/>
                  <wp:docPr id="19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1" cy="18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</w:pPr>
            <w:proofErr w:type="spellStart"/>
            <w:r>
              <w:rPr>
                <w:rFonts w:ascii="Arial" w:eastAsia="Calibri" w:hAnsi="Arial" w:cs="Arial"/>
              </w:rPr>
              <w:t>L</w:t>
            </w:r>
            <w:r>
              <w:rPr>
                <w:rFonts w:ascii="Arial" w:eastAsia="Calibri" w:hAnsi="Arial" w:cs="Arial"/>
                <w:vertAlign w:val="subscript"/>
              </w:rPr>
              <w:t>s</w:t>
            </w:r>
            <w:proofErr w:type="spellEnd"/>
          </w:p>
        </w:tc>
        <w:tc>
          <w:tcPr>
            <w:tcW w:w="32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Fuzzy</w:t>
            </w:r>
            <w:proofErr w:type="spellEnd"/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 w:val="restart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soja/aveia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2390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2658</w:t>
            </w:r>
          </w:p>
        </w:tc>
        <w:tc>
          <w:tcPr>
            <w:tcW w:w="1116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2926</w:t>
            </w:r>
          </w:p>
        </w:tc>
        <w:tc>
          <w:tcPr>
            <w:tcW w:w="32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3369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</w:t>
            </w:r>
          </w:p>
        </w:tc>
        <w:tc>
          <w:tcPr>
            <w:tcW w:w="11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3691</w:t>
            </w:r>
          </w:p>
        </w:tc>
        <w:tc>
          <w:tcPr>
            <w:tcW w:w="3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60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3743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4207</w:t>
            </w:r>
          </w:p>
        </w:tc>
        <w:tc>
          <w:tcPr>
            <w:tcW w:w="11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4671</w:t>
            </w:r>
          </w:p>
        </w:tc>
        <w:tc>
          <w:tcPr>
            <w:tcW w:w="3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ind w:left="-198" w:right="72" w:firstLine="1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120</w:t>
            </w:r>
          </w:p>
        </w:tc>
        <w:tc>
          <w:tcPr>
            <w:tcW w:w="99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3766</w:t>
            </w:r>
          </w:p>
        </w:tc>
        <w:tc>
          <w:tcPr>
            <w:tcW w:w="108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3935</w:t>
            </w:r>
          </w:p>
        </w:tc>
        <w:tc>
          <w:tcPr>
            <w:tcW w:w="111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4104</w:t>
            </w:r>
          </w:p>
        </w:tc>
        <w:tc>
          <w:tcPr>
            <w:tcW w:w="324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 w:val="restart"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milho /aveia</w:t>
            </w:r>
          </w:p>
        </w:tc>
        <w:tc>
          <w:tcPr>
            <w:tcW w:w="180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</w:p>
        </w:tc>
        <w:tc>
          <w:tcPr>
            <w:tcW w:w="99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1291</w:t>
            </w:r>
          </w:p>
        </w:tc>
        <w:tc>
          <w:tcPr>
            <w:tcW w:w="108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1560</w:t>
            </w:r>
          </w:p>
        </w:tc>
        <w:tc>
          <w:tcPr>
            <w:tcW w:w="111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1830</w:t>
            </w:r>
          </w:p>
        </w:tc>
        <w:tc>
          <w:tcPr>
            <w:tcW w:w="324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1600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2422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2702</w:t>
            </w:r>
          </w:p>
        </w:tc>
        <w:tc>
          <w:tcPr>
            <w:tcW w:w="11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2982</w:t>
            </w:r>
          </w:p>
        </w:tc>
        <w:tc>
          <w:tcPr>
            <w:tcW w:w="3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2740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60</w:t>
            </w:r>
          </w:p>
        </w:tc>
        <w:tc>
          <w:tcPr>
            <w:tcW w:w="9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2995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3475</w:t>
            </w:r>
          </w:p>
        </w:tc>
        <w:tc>
          <w:tcPr>
            <w:tcW w:w="11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3956</w:t>
            </w:r>
          </w:p>
        </w:tc>
        <w:tc>
          <w:tcPr>
            <w:tcW w:w="3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3440</w:t>
            </w:r>
          </w:p>
        </w:tc>
      </w:tr>
      <w:tr w:rsidR="00165FEC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/>
            <w:tcBorders>
              <w:top w:val="dashed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3508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3613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3719</w:t>
            </w:r>
          </w:p>
        </w:tc>
        <w:tc>
          <w:tcPr>
            <w:tcW w:w="32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165F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FEC" w:rsidRDefault="0097745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3710</w:t>
            </w:r>
          </w:p>
        </w:tc>
      </w:tr>
    </w:tbl>
    <w:p w:rsidR="00165FEC" w:rsidRDefault="0097745D">
      <w:pPr>
        <w:ind w:right="74"/>
        <w:jc w:val="both"/>
      </w:pPr>
      <w:r>
        <w:rPr>
          <w:rFonts w:ascii="Arial" w:hAnsi="Arial" w:cs="Arial"/>
          <w:sz w:val="18"/>
          <w:szCs w:val="18"/>
        </w:rPr>
        <w:t xml:space="preserve">N = nitrogênio; Li e </w:t>
      </w:r>
      <w:proofErr w:type="spellStart"/>
      <w:r>
        <w:rPr>
          <w:rFonts w:ascii="Arial" w:hAnsi="Arial" w:cs="Arial"/>
          <w:sz w:val="18"/>
          <w:szCs w:val="18"/>
        </w:rPr>
        <w:t>Ls</w:t>
      </w:r>
      <w:proofErr w:type="spellEnd"/>
      <w:r>
        <w:rPr>
          <w:rFonts w:ascii="Arial" w:hAnsi="Arial" w:cs="Arial"/>
          <w:sz w:val="18"/>
          <w:szCs w:val="18"/>
        </w:rPr>
        <w:t xml:space="preserve"> = limite inferior e superior do intervalo de confiança a 5 % de probabilidade de erro; </w:t>
      </w:r>
      <w:r>
        <w:rPr>
          <w:noProof/>
        </w:rPr>
        <w:drawing>
          <wp:inline distT="0" distB="0" distL="0" distR="0">
            <wp:extent cx="76196" cy="133346"/>
            <wp:effectExtent l="0" t="0" r="4" b="4"/>
            <wp:docPr id="20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6" cy="1333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= média observada; PG = produtividade de grãos. Fonte: Autor.</w:t>
      </w:r>
    </w:p>
    <w:p w:rsidR="00165FEC" w:rsidRDefault="00165FEC">
      <w:pPr>
        <w:ind w:right="71"/>
        <w:jc w:val="both"/>
        <w:rPr>
          <w:rFonts w:ascii="Arial" w:hAnsi="Arial" w:cs="Arial"/>
          <w:sz w:val="18"/>
          <w:szCs w:val="18"/>
        </w:rPr>
      </w:pPr>
    </w:p>
    <w:p w:rsidR="00165FEC" w:rsidRDefault="0097745D">
      <w:pPr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ab/>
        <w:t xml:space="preserve">Verifica-se na Tabela 2 que a simulação </w:t>
      </w:r>
      <w:proofErr w:type="spellStart"/>
      <w:r>
        <w:rPr>
          <w:rFonts w:ascii="Arial" w:hAnsi="Arial" w:cs="Arial"/>
          <w:szCs w:val="18"/>
        </w:rPr>
        <w:t>fuzzy</w:t>
      </w:r>
      <w:proofErr w:type="spellEnd"/>
      <w:r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 xml:space="preserve">da produtividade de grãos para todas as doses de nitrogênio testadas estão dentro do intervalo de confiança, o que demostra confiabilidade no ajuste do sistema </w:t>
      </w:r>
      <w:proofErr w:type="spellStart"/>
      <w:r>
        <w:rPr>
          <w:rFonts w:ascii="Arial" w:hAnsi="Arial" w:cs="Arial"/>
          <w:szCs w:val="18"/>
        </w:rPr>
        <w:t>fuzzy</w:t>
      </w:r>
      <w:proofErr w:type="spellEnd"/>
      <w:r>
        <w:rPr>
          <w:rFonts w:ascii="Arial" w:hAnsi="Arial" w:cs="Arial"/>
          <w:szCs w:val="18"/>
        </w:rPr>
        <w:t xml:space="preserve">. Destaca-se que os valores da simulação para algumas doses são muito próximos aos valores </w:t>
      </w:r>
      <w:r>
        <w:rPr>
          <w:rFonts w:ascii="Arial" w:hAnsi="Arial" w:cs="Arial"/>
          <w:szCs w:val="18"/>
        </w:rPr>
        <w:t xml:space="preserve">observados no campo, como exemplo, a dose testemunha no sistema </w:t>
      </w:r>
      <w:r>
        <w:rPr>
          <w:rFonts w:ascii="Arial" w:hAnsi="Arial" w:cs="Arial"/>
          <w:szCs w:val="18"/>
        </w:rPr>
        <w:lastRenderedPageBreak/>
        <w:t>soja/aveia, demostrando uma diferença de 8 kg de grão por hectare, sendo que a maior diferença entre os valores não ultrapassa 1,7 sacos por hectare.</w:t>
      </w:r>
    </w:p>
    <w:p w:rsidR="00165FEC" w:rsidRDefault="0097745D">
      <w:pPr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ab/>
        <w:t>Tanto os valores médios da produtividade,</w:t>
      </w:r>
      <w:r>
        <w:rPr>
          <w:rFonts w:ascii="Arial" w:hAnsi="Arial" w:cs="Arial"/>
          <w:szCs w:val="18"/>
        </w:rPr>
        <w:t xml:space="preserve"> como os valores obtidos pela </w:t>
      </w:r>
      <w:proofErr w:type="spellStart"/>
      <w:r>
        <w:rPr>
          <w:rFonts w:ascii="Arial" w:hAnsi="Arial" w:cs="Arial"/>
          <w:szCs w:val="18"/>
        </w:rPr>
        <w:t>fuzzy</w:t>
      </w:r>
      <w:proofErr w:type="spellEnd"/>
      <w:r>
        <w:rPr>
          <w:rFonts w:ascii="Arial" w:hAnsi="Arial" w:cs="Arial"/>
          <w:szCs w:val="18"/>
        </w:rPr>
        <w:t xml:space="preserve">, mostram a maior eficiência do sistema soja/aveia na produção de grãos, independente da dose de nitrogênio. </w:t>
      </w: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Brezolin</w:t>
      </w:r>
      <w:proofErr w:type="spellEnd"/>
      <w:r>
        <w:rPr>
          <w:rFonts w:ascii="Arial" w:hAnsi="Arial" w:cs="Arial"/>
        </w:rPr>
        <w:t xml:space="preserve"> (2015) já conclui ao utilizar o modelo baseado em sistemas de regras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para a cultura do trigo qu</w:t>
      </w:r>
      <w:r>
        <w:rPr>
          <w:rFonts w:ascii="Arial" w:hAnsi="Arial" w:cs="Arial"/>
        </w:rPr>
        <w:t xml:space="preserve">e foi possível prever a produtividade de grãos sobre os efeitos do N-fertilizantes em conjunto com os parâmetros climáticos (temperatura e precipitação) nos distintos sistemas de cultivo. Trabalhando com a cultura da aveia em função do nitrogênio e </w:t>
      </w:r>
      <w:proofErr w:type="spellStart"/>
      <w:r>
        <w:rPr>
          <w:rFonts w:ascii="Arial" w:hAnsi="Arial" w:cs="Arial"/>
        </w:rPr>
        <w:t>hidroge</w:t>
      </w:r>
      <w:r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Scremin</w:t>
      </w:r>
      <w:proofErr w:type="spellEnd"/>
      <w:r>
        <w:rPr>
          <w:rFonts w:ascii="Arial" w:hAnsi="Arial" w:cs="Arial"/>
        </w:rPr>
        <w:t xml:space="preserve"> (2016), conclui que o modelo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gerado possibilitou estimar a produção de grãos e biomassa, e destacou que as médias obtidas com o experimento e as obtidas com 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não tiveram diferença significativa.</w:t>
      </w: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Portanto, através dos resulta</w:t>
      </w:r>
      <w:r>
        <w:rPr>
          <w:rFonts w:ascii="Arial" w:hAnsi="Arial" w:cs="Arial"/>
        </w:rPr>
        <w:t xml:space="preserve">dos obtidos, verifica-se que 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é uma proposta de metodologia eficiente para a estimativa da produtividade de culturas agrícolas, de modo que, os valores simulados podem ser ainda mais precisos com a implementação de mais variáveis de entrada q</w:t>
      </w:r>
      <w:r>
        <w:rPr>
          <w:rFonts w:ascii="Arial" w:hAnsi="Arial" w:cs="Arial"/>
        </w:rPr>
        <w:t>ue influenciam na produtividade da cultura, assim como, a inclusão de vários anos com diferenças meteorológicas.</w:t>
      </w:r>
    </w:p>
    <w:p w:rsidR="00165FEC" w:rsidRDefault="0097745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implementação da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em </w:t>
      </w:r>
      <w:proofErr w:type="spellStart"/>
      <w:r>
        <w:rPr>
          <w:rFonts w:ascii="Arial" w:hAnsi="Arial" w:cs="Arial"/>
        </w:rPr>
        <w:t>Matlab</w:t>
      </w:r>
      <w:proofErr w:type="spellEnd"/>
      <w:r>
        <w:rPr>
          <w:rFonts w:ascii="Arial" w:hAnsi="Arial" w:cs="Arial"/>
        </w:rPr>
        <w:t xml:space="preserve"> possui uma interface simples, de modo que várias pesquisas que obtenham respostas imprecisas podem se</w:t>
      </w:r>
      <w:r>
        <w:rPr>
          <w:rFonts w:ascii="Arial" w:hAnsi="Arial" w:cs="Arial"/>
        </w:rPr>
        <w:t>r beneficiadas através deste método, com resultados apropriados.</w:t>
      </w:r>
    </w:p>
    <w:p w:rsidR="00165FEC" w:rsidRDefault="0097745D">
      <w:pPr>
        <w:ind w:firstLine="709"/>
        <w:jc w:val="both"/>
      </w:pPr>
      <w:r>
        <w:rPr>
          <w:rFonts w:ascii="Arial" w:hAnsi="Arial" w:cs="Arial"/>
          <w:color w:val="4F81BD"/>
        </w:rPr>
        <w:t xml:space="preserve"> </w:t>
      </w:r>
    </w:p>
    <w:p w:rsidR="00165FEC" w:rsidRDefault="0097745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6 CONCLUSÕES</w:t>
      </w: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65FEC" w:rsidRDefault="009774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modelo matemático de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>, estima com eficiência a produtividade de grãos nas condições de uso do nitrogênio e a precipitação pluviométrica. Destaca-se que todos o</w:t>
      </w:r>
      <w:r>
        <w:rPr>
          <w:rFonts w:ascii="Arial" w:hAnsi="Arial" w:cs="Arial"/>
        </w:rPr>
        <w:t xml:space="preserve">s valores obtidos através da lógica </w:t>
      </w:r>
      <w:proofErr w:type="spellStart"/>
      <w:r>
        <w:rPr>
          <w:rFonts w:ascii="Arial" w:hAnsi="Arial" w:cs="Arial"/>
        </w:rPr>
        <w:t>fuzzy</w:t>
      </w:r>
      <w:proofErr w:type="spellEnd"/>
      <w:r>
        <w:rPr>
          <w:rFonts w:ascii="Arial" w:hAnsi="Arial" w:cs="Arial"/>
        </w:rPr>
        <w:t xml:space="preserve"> foram adequados com aqueles obtidos no campo, o que demostra que as regras estabelecidas são apropriadas ao problema proposto.</w:t>
      </w:r>
    </w:p>
    <w:p w:rsidR="00165FEC" w:rsidRDefault="00165FEC">
      <w:pPr>
        <w:pStyle w:val="Corpodetexto2"/>
        <w:rPr>
          <w:rFonts w:ascii="Arial" w:hAnsi="Arial" w:cs="Arial"/>
          <w:b w:val="0"/>
          <w:bCs w:val="0"/>
        </w:rPr>
      </w:pPr>
    </w:p>
    <w:p w:rsidR="00165FEC" w:rsidRDefault="0097745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7 REFERÊNCIAS</w:t>
      </w:r>
    </w:p>
    <w:p w:rsidR="00165FEC" w:rsidRDefault="00165FEC">
      <w:pPr>
        <w:rPr>
          <w:rFonts w:ascii="Arial" w:hAnsi="Arial" w:cs="Arial"/>
          <w:color w:val="4F81BD"/>
        </w:rPr>
      </w:pPr>
    </w:p>
    <w:p w:rsidR="00165FEC" w:rsidRDefault="0039543D">
      <w:pPr>
        <w:spacing w:after="120"/>
        <w:jc w:val="both"/>
      </w:pPr>
      <w:r w:rsidRPr="00E202CE">
        <w:rPr>
          <w:rFonts w:ascii="Arial" w:hAnsi="Arial" w:cs="Arial"/>
        </w:rPr>
        <w:t xml:space="preserve">AMENDOLA, </w:t>
      </w:r>
      <w:proofErr w:type="spellStart"/>
      <w:r w:rsidRPr="00E202CE">
        <w:rPr>
          <w:rFonts w:ascii="Arial" w:hAnsi="Arial" w:cs="Arial"/>
        </w:rPr>
        <w:t>Mariangela</w:t>
      </w:r>
      <w:proofErr w:type="spellEnd"/>
      <w:r w:rsidR="0097745D" w:rsidRPr="00E202CE">
        <w:rPr>
          <w:rFonts w:ascii="Arial" w:hAnsi="Arial" w:cs="Arial"/>
        </w:rPr>
        <w:t xml:space="preserve">; SOUZA, </w:t>
      </w:r>
      <w:r w:rsidRPr="00E202CE">
        <w:rPr>
          <w:rFonts w:ascii="Arial" w:hAnsi="Arial" w:cs="Arial"/>
        </w:rPr>
        <w:t>Anderson Luiz</w:t>
      </w:r>
      <w:r w:rsidR="00E202CE" w:rsidRPr="00E202CE">
        <w:rPr>
          <w:rFonts w:ascii="Arial" w:hAnsi="Arial" w:cs="Arial"/>
        </w:rPr>
        <w:t xml:space="preserve"> de e</w:t>
      </w:r>
      <w:r w:rsidR="0097745D" w:rsidRPr="00E202CE">
        <w:rPr>
          <w:rFonts w:ascii="Arial" w:hAnsi="Arial" w:cs="Arial"/>
        </w:rPr>
        <w:t xml:space="preserve"> BARROS, </w:t>
      </w:r>
      <w:proofErr w:type="spellStart"/>
      <w:r w:rsidR="00E202CE" w:rsidRPr="00E202CE">
        <w:rPr>
          <w:rFonts w:ascii="Arial" w:hAnsi="Arial" w:cs="Arial"/>
        </w:rPr>
        <w:t>Laécio</w:t>
      </w:r>
      <w:proofErr w:type="spellEnd"/>
      <w:r w:rsidR="00E202CE" w:rsidRPr="00E202CE">
        <w:rPr>
          <w:rFonts w:ascii="Arial" w:hAnsi="Arial" w:cs="Arial"/>
        </w:rPr>
        <w:t xml:space="preserve"> Carvalho</w:t>
      </w:r>
      <w:r w:rsidR="00E202CE">
        <w:rPr>
          <w:rFonts w:ascii="Arial" w:hAnsi="Arial" w:cs="Arial"/>
        </w:rPr>
        <w:t>.</w:t>
      </w:r>
      <w:r w:rsidR="00E202CE">
        <w:t xml:space="preserve"> </w:t>
      </w:r>
      <w:r w:rsidR="0097745D">
        <w:rPr>
          <w:rFonts w:ascii="Arial" w:hAnsi="Arial" w:cs="Arial"/>
          <w:b/>
        </w:rPr>
        <w:t>Manual do uso da teoria d</w:t>
      </w:r>
      <w:r w:rsidR="0097745D">
        <w:rPr>
          <w:rFonts w:ascii="Arial" w:hAnsi="Arial" w:cs="Arial"/>
          <w:b/>
        </w:rPr>
        <w:t xml:space="preserve">os conjuntos </w:t>
      </w:r>
      <w:proofErr w:type="spellStart"/>
      <w:r w:rsidR="0097745D">
        <w:rPr>
          <w:rFonts w:ascii="Arial" w:hAnsi="Arial" w:cs="Arial"/>
          <w:b/>
          <w:i/>
        </w:rPr>
        <w:t>Fuzzy</w:t>
      </w:r>
      <w:proofErr w:type="spellEnd"/>
      <w:r w:rsidR="0097745D">
        <w:rPr>
          <w:rFonts w:ascii="Arial" w:hAnsi="Arial" w:cs="Arial"/>
          <w:b/>
        </w:rPr>
        <w:t xml:space="preserve"> no MATLAB 6.5.</w:t>
      </w:r>
      <w:r w:rsidR="0097745D">
        <w:rPr>
          <w:rFonts w:ascii="Arial" w:hAnsi="Arial" w:cs="Arial"/>
        </w:rPr>
        <w:t xml:space="preserve"> </w:t>
      </w:r>
      <w:r w:rsidR="0097745D" w:rsidRPr="001C7209">
        <w:rPr>
          <w:rFonts w:ascii="Arial" w:hAnsi="Arial" w:cs="Arial"/>
        </w:rPr>
        <w:t xml:space="preserve">versão maio de 2005, FEAGRI &amp; IMECC/UNICAMP. Disponível em: </w:t>
      </w:r>
      <w:hyperlink r:id="rId38" w:history="1">
        <w:r w:rsidR="001C7209" w:rsidRPr="001C7209">
          <w:rPr>
            <w:rStyle w:val="Hyperlink"/>
            <w:rFonts w:ascii="Arial" w:hAnsi="Arial" w:cs="Arial"/>
          </w:rPr>
          <w:t>www.ime.unicamp.br/~laeciocb/manual_fuzzy_matlab.pdf</w:t>
        </w:r>
      </w:hyperlink>
      <w:r w:rsidR="001C7209" w:rsidRPr="001C7209">
        <w:rPr>
          <w:rStyle w:val="Hyperlink"/>
          <w:rFonts w:ascii="Arial" w:hAnsi="Arial" w:cs="Arial"/>
          <w:color w:val="auto"/>
          <w:u w:val="none"/>
        </w:rPr>
        <w:t>&gt;</w:t>
      </w:r>
      <w:r w:rsidR="001C7209" w:rsidRPr="001C7209">
        <w:rPr>
          <w:rFonts w:ascii="Arial" w:hAnsi="Arial" w:cs="Arial"/>
        </w:rPr>
        <w:t xml:space="preserve"> </w:t>
      </w:r>
      <w:r w:rsidR="001C7209" w:rsidRPr="001C7209">
        <w:rPr>
          <w:rFonts w:ascii="Arial" w:hAnsi="Arial" w:cs="Arial"/>
        </w:rPr>
        <w:t>Acesso em: 19</w:t>
      </w:r>
      <w:r w:rsidR="001C7209" w:rsidRPr="001C7209">
        <w:rPr>
          <w:rFonts w:ascii="Arial" w:hAnsi="Arial" w:cs="Arial"/>
        </w:rPr>
        <w:t xml:space="preserve"> de maio de 2017.</w:t>
      </w:r>
    </w:p>
    <w:p w:rsidR="00165FEC" w:rsidRPr="00F1126F" w:rsidRDefault="00F1126F">
      <w:pPr>
        <w:spacing w:after="120"/>
        <w:jc w:val="both"/>
      </w:pPr>
      <w:r>
        <w:rPr>
          <w:rFonts w:ascii="Arial" w:hAnsi="Arial" w:cs="Arial"/>
        </w:rPr>
        <w:t xml:space="preserve">BARROS, </w:t>
      </w:r>
      <w:proofErr w:type="spellStart"/>
      <w:r>
        <w:rPr>
          <w:rFonts w:ascii="Arial" w:hAnsi="Arial" w:cs="Arial"/>
        </w:rPr>
        <w:t>Laécio</w:t>
      </w:r>
      <w:proofErr w:type="spellEnd"/>
      <w:r>
        <w:rPr>
          <w:rFonts w:ascii="Arial" w:hAnsi="Arial" w:cs="Arial"/>
        </w:rPr>
        <w:t xml:space="preserve"> </w:t>
      </w:r>
      <w:r w:rsidR="00E202CE">
        <w:rPr>
          <w:rFonts w:ascii="Arial" w:hAnsi="Arial" w:cs="Arial"/>
        </w:rPr>
        <w:t xml:space="preserve">Carvalho </w:t>
      </w:r>
      <w:r>
        <w:rPr>
          <w:rFonts w:ascii="Arial" w:hAnsi="Arial" w:cs="Arial"/>
        </w:rPr>
        <w:t>e</w:t>
      </w:r>
      <w:r w:rsidR="0097745D">
        <w:rPr>
          <w:rFonts w:ascii="Arial" w:hAnsi="Arial" w:cs="Arial"/>
        </w:rPr>
        <w:t xml:space="preserve"> BASSA</w:t>
      </w:r>
      <w:r>
        <w:rPr>
          <w:rFonts w:ascii="Arial" w:hAnsi="Arial" w:cs="Arial"/>
        </w:rPr>
        <w:t>NEZI, Rodney Carlos.</w:t>
      </w:r>
      <w:r w:rsidR="0097745D">
        <w:rPr>
          <w:rFonts w:ascii="Arial" w:hAnsi="Arial" w:cs="Arial"/>
        </w:rPr>
        <w:t xml:space="preserve"> </w:t>
      </w:r>
      <w:r w:rsidR="0097745D">
        <w:rPr>
          <w:rFonts w:ascii="Arial" w:hAnsi="Arial" w:cs="Arial"/>
          <w:b/>
        </w:rPr>
        <w:t xml:space="preserve">Tópicos de Lógica </w:t>
      </w:r>
      <w:proofErr w:type="spellStart"/>
      <w:r w:rsidR="0097745D">
        <w:rPr>
          <w:rFonts w:ascii="Arial" w:hAnsi="Arial" w:cs="Arial"/>
          <w:b/>
        </w:rPr>
        <w:t>Fuzzy</w:t>
      </w:r>
      <w:proofErr w:type="spellEnd"/>
      <w:r w:rsidR="0097745D">
        <w:rPr>
          <w:rFonts w:ascii="Arial" w:hAnsi="Arial" w:cs="Arial"/>
          <w:b/>
        </w:rPr>
        <w:t xml:space="preserve"> e </w:t>
      </w:r>
      <w:proofErr w:type="spellStart"/>
      <w:r w:rsidR="0097745D" w:rsidRPr="00F1126F">
        <w:rPr>
          <w:rFonts w:ascii="Arial" w:hAnsi="Arial" w:cs="Arial"/>
          <w:b/>
        </w:rPr>
        <w:t>Biomatemática</w:t>
      </w:r>
      <w:proofErr w:type="spellEnd"/>
      <w:r w:rsidR="0097745D" w:rsidRPr="00F1126F">
        <w:rPr>
          <w:rFonts w:ascii="Arial" w:hAnsi="Arial" w:cs="Arial"/>
          <w:b/>
        </w:rPr>
        <w:t xml:space="preserve">. </w:t>
      </w:r>
      <w:r w:rsidR="0097745D" w:rsidRPr="00F1126F">
        <w:rPr>
          <w:rFonts w:ascii="Arial" w:hAnsi="Arial" w:cs="Arial"/>
        </w:rPr>
        <w:t xml:space="preserve">UNICAMP/IMECC, </w:t>
      </w:r>
      <w:r w:rsidR="0085350B">
        <w:rPr>
          <w:rFonts w:ascii="Arial" w:hAnsi="Arial" w:cs="Arial"/>
        </w:rPr>
        <w:t xml:space="preserve">v. </w:t>
      </w:r>
      <w:r w:rsidR="001C7209">
        <w:rPr>
          <w:rFonts w:ascii="Arial" w:hAnsi="Arial" w:cs="Arial"/>
        </w:rPr>
        <w:t>5</w:t>
      </w:r>
      <w:r w:rsidR="0085350B">
        <w:rPr>
          <w:rFonts w:ascii="Arial" w:hAnsi="Arial" w:cs="Arial"/>
        </w:rPr>
        <w:t xml:space="preserve">, </w:t>
      </w:r>
      <w:r w:rsidR="0097745D" w:rsidRPr="00F1126F">
        <w:rPr>
          <w:rFonts w:ascii="Arial" w:hAnsi="Arial" w:cs="Arial"/>
        </w:rPr>
        <w:t>S</w:t>
      </w:r>
      <w:r w:rsidR="0085350B">
        <w:rPr>
          <w:rFonts w:ascii="Arial" w:hAnsi="Arial" w:cs="Arial"/>
        </w:rPr>
        <w:t xml:space="preserve">ão </w:t>
      </w:r>
      <w:r w:rsidR="0097745D" w:rsidRPr="00F1126F">
        <w:rPr>
          <w:rFonts w:ascii="Arial" w:hAnsi="Arial" w:cs="Arial"/>
        </w:rPr>
        <w:t>P</w:t>
      </w:r>
      <w:r w:rsidR="0085350B">
        <w:rPr>
          <w:rFonts w:ascii="Arial" w:hAnsi="Arial" w:cs="Arial"/>
        </w:rPr>
        <w:t>aulo</w:t>
      </w:r>
      <w:r w:rsidR="0097745D" w:rsidRPr="00F1126F">
        <w:rPr>
          <w:rFonts w:ascii="Arial" w:hAnsi="Arial" w:cs="Arial"/>
        </w:rPr>
        <w:t>: 2006.</w:t>
      </w:r>
    </w:p>
    <w:p w:rsidR="00165FEC" w:rsidRPr="00F1126F" w:rsidRDefault="0097745D">
      <w:pPr>
        <w:pStyle w:val="CAPA1"/>
        <w:tabs>
          <w:tab w:val="clear" w:pos="709"/>
        </w:tabs>
        <w:spacing w:after="120" w:line="240" w:lineRule="auto"/>
        <w:jc w:val="both"/>
      </w:pPr>
      <w:r w:rsidRPr="00F1126F">
        <w:rPr>
          <w:rFonts w:ascii="Arial" w:hAnsi="Arial" w:cs="Arial"/>
          <w:b w:val="0"/>
        </w:rPr>
        <w:t>BREZOLIN, A</w:t>
      </w:r>
      <w:r w:rsidR="00F1126F" w:rsidRPr="00F1126F">
        <w:rPr>
          <w:rFonts w:ascii="Arial" w:hAnsi="Arial" w:cs="Arial"/>
          <w:b w:val="0"/>
        </w:rPr>
        <w:t>na Paula.</w:t>
      </w:r>
      <w:r w:rsidRPr="00F1126F">
        <w:rPr>
          <w:rFonts w:ascii="Arial" w:hAnsi="Arial" w:cs="Arial"/>
        </w:rPr>
        <w:t xml:space="preserve"> </w:t>
      </w:r>
      <w:r w:rsidRPr="00F1126F">
        <w:rPr>
          <w:rFonts w:ascii="Arial" w:hAnsi="Arial" w:cs="Arial"/>
        </w:rPr>
        <w:t>Modelagem matemática para otimização e previsibilidade de produtividade do trigo pelas formas de fornecimento do nitrogênio</w:t>
      </w:r>
      <w:r w:rsidRPr="00F1126F">
        <w:rPr>
          <w:rFonts w:ascii="Arial" w:hAnsi="Arial" w:cs="Arial"/>
          <w:b w:val="0"/>
        </w:rPr>
        <w:t>.</w:t>
      </w:r>
      <w:r w:rsidRPr="00F1126F">
        <w:rPr>
          <w:rFonts w:ascii="Arial" w:hAnsi="Arial" w:cs="Arial"/>
        </w:rPr>
        <w:t xml:space="preserve"> </w:t>
      </w:r>
      <w:r w:rsidRPr="00F1126F">
        <w:rPr>
          <w:rFonts w:ascii="Arial" w:hAnsi="Arial" w:cs="Arial"/>
          <w:b w:val="0"/>
        </w:rPr>
        <w:t>Dissertação de mestrad</w:t>
      </w:r>
      <w:r w:rsidRPr="00F1126F">
        <w:rPr>
          <w:rFonts w:ascii="Arial" w:hAnsi="Arial" w:cs="Arial"/>
          <w:b w:val="0"/>
        </w:rPr>
        <w:t>o</w:t>
      </w:r>
      <w:r w:rsidRPr="00F1126F">
        <w:rPr>
          <w:rFonts w:ascii="Arial" w:hAnsi="Arial" w:cs="Arial"/>
          <w:b w:val="0"/>
        </w:rPr>
        <w:t xml:space="preserve">, apresentada ao Programa de Pós-Graduação em Modelagem Matemática da Universidade Regional do Noroeste do Estado do Rio Grande do Sul - </w:t>
      </w:r>
      <w:proofErr w:type="spellStart"/>
      <w:r w:rsidRPr="00F1126F">
        <w:rPr>
          <w:rFonts w:ascii="Arial" w:hAnsi="Arial" w:cs="Arial"/>
          <w:b w:val="0"/>
        </w:rPr>
        <w:t>Unijuí</w:t>
      </w:r>
      <w:proofErr w:type="spellEnd"/>
      <w:r w:rsidRPr="00F1126F">
        <w:rPr>
          <w:rFonts w:ascii="Arial" w:hAnsi="Arial" w:cs="Arial"/>
          <w:b w:val="0"/>
        </w:rPr>
        <w:t>, como requisito para a obtenção do título de Mestre em Modelagem Matemática. Ijuí, 2015.</w:t>
      </w:r>
    </w:p>
    <w:p w:rsidR="001C7209" w:rsidRPr="001C7209" w:rsidRDefault="00E202CE" w:rsidP="001C7209">
      <w:pPr>
        <w:jc w:val="both"/>
        <w:rPr>
          <w:rFonts w:ascii="Arial" w:hAnsi="Arial" w:cs="Arial"/>
        </w:rPr>
      </w:pPr>
      <w:r w:rsidRPr="001C7209">
        <w:rPr>
          <w:rFonts w:ascii="Arial" w:hAnsi="Arial" w:cs="Arial"/>
        </w:rPr>
        <w:t>CRUZ, Adriano Joaquim</w:t>
      </w:r>
      <w:r w:rsidR="0097745D" w:rsidRPr="001C7209">
        <w:rPr>
          <w:rFonts w:ascii="Arial" w:hAnsi="Arial" w:cs="Arial"/>
        </w:rPr>
        <w:t xml:space="preserve"> de O</w:t>
      </w:r>
      <w:r w:rsidRPr="001C7209">
        <w:rPr>
          <w:rFonts w:ascii="Arial" w:hAnsi="Arial" w:cs="Arial"/>
        </w:rPr>
        <w:t>liveira</w:t>
      </w:r>
      <w:r w:rsidR="0097745D" w:rsidRPr="001C7209">
        <w:rPr>
          <w:rFonts w:ascii="Arial" w:hAnsi="Arial" w:cs="Arial"/>
        </w:rPr>
        <w:t xml:space="preserve">. </w:t>
      </w:r>
      <w:r w:rsidR="0097745D" w:rsidRPr="001C7209">
        <w:rPr>
          <w:rFonts w:ascii="Arial" w:hAnsi="Arial" w:cs="Arial"/>
          <w:b/>
        </w:rPr>
        <w:t xml:space="preserve">Lógica Nebulosa. </w:t>
      </w:r>
      <w:r w:rsidR="0097745D" w:rsidRPr="001C7209">
        <w:rPr>
          <w:rFonts w:ascii="Arial" w:hAnsi="Arial" w:cs="Arial"/>
        </w:rPr>
        <w:t xml:space="preserve">Universidade Federal do Rio de Janeiro: 2004. Disponível em: </w:t>
      </w:r>
      <w:r w:rsidR="001C7209">
        <w:rPr>
          <w:rFonts w:ascii="Arial" w:hAnsi="Arial" w:cs="Arial"/>
        </w:rPr>
        <w:lastRenderedPageBreak/>
        <w:t>www.</w:t>
      </w:r>
      <w:hyperlink r:id="rId39" w:history="1">
        <w:r w:rsidR="0097745D" w:rsidRPr="001C7209">
          <w:rPr>
            <w:rStyle w:val="Hyperlink"/>
            <w:rFonts w:ascii="Arial" w:hAnsi="Arial" w:cs="Arial"/>
            <w:color w:val="auto"/>
            <w:u w:val="none"/>
          </w:rPr>
          <w:t>equipe.nce.ufrj.br/</w:t>
        </w:r>
        <w:proofErr w:type="spellStart"/>
        <w:r w:rsidR="0097745D" w:rsidRPr="001C7209">
          <w:rPr>
            <w:rStyle w:val="Hyperlink"/>
            <w:rFonts w:ascii="Arial" w:hAnsi="Arial" w:cs="Arial"/>
            <w:color w:val="auto"/>
            <w:u w:val="none"/>
          </w:rPr>
          <w:t>adriano</w:t>
        </w:r>
        <w:proofErr w:type="spellEnd"/>
        <w:r w:rsidR="0097745D" w:rsidRPr="001C7209">
          <w:rPr>
            <w:rStyle w:val="Hyperlink"/>
            <w:rFonts w:ascii="Arial" w:hAnsi="Arial" w:cs="Arial"/>
            <w:color w:val="auto"/>
            <w:u w:val="none"/>
          </w:rPr>
          <w:t>/</w:t>
        </w:r>
        <w:proofErr w:type="spellStart"/>
        <w:r w:rsidR="0097745D" w:rsidRPr="001C7209">
          <w:rPr>
            <w:rStyle w:val="Hyperlink"/>
            <w:rFonts w:ascii="Arial" w:hAnsi="Arial" w:cs="Arial"/>
            <w:color w:val="auto"/>
            <w:u w:val="none"/>
          </w:rPr>
          <w:t>fuzzy</w:t>
        </w:r>
        <w:proofErr w:type="spellEnd"/>
        <w:r w:rsidR="0097745D" w:rsidRPr="001C7209">
          <w:rPr>
            <w:rStyle w:val="Hyperlink"/>
            <w:rFonts w:ascii="Arial" w:hAnsi="Arial" w:cs="Arial"/>
            <w:color w:val="auto"/>
            <w:u w:val="none"/>
          </w:rPr>
          <w:t>/apostila.pdf</w:t>
        </w:r>
      </w:hyperlink>
      <w:r w:rsidR="001C7209" w:rsidRPr="001C7209">
        <w:rPr>
          <w:rStyle w:val="Hyperlink"/>
          <w:rFonts w:ascii="Arial" w:hAnsi="Arial" w:cs="Arial"/>
          <w:color w:val="auto"/>
          <w:u w:val="none"/>
        </w:rPr>
        <w:t>&gt;</w:t>
      </w:r>
      <w:r w:rsidR="001C7209" w:rsidRPr="001C7209">
        <w:rPr>
          <w:rFonts w:ascii="Arial" w:hAnsi="Arial" w:cs="Arial"/>
        </w:rPr>
        <w:t xml:space="preserve"> Acesso em: 02</w:t>
      </w:r>
      <w:r w:rsidR="001C7209" w:rsidRPr="001C7209">
        <w:rPr>
          <w:rFonts w:ascii="Arial" w:hAnsi="Arial" w:cs="Arial"/>
        </w:rPr>
        <w:t xml:space="preserve"> de </w:t>
      </w:r>
      <w:r w:rsidR="001C7209" w:rsidRPr="001C7209">
        <w:rPr>
          <w:rFonts w:ascii="Arial" w:hAnsi="Arial" w:cs="Arial"/>
        </w:rPr>
        <w:t>maio</w:t>
      </w:r>
      <w:r w:rsidR="001C7209" w:rsidRPr="001C7209">
        <w:rPr>
          <w:rFonts w:ascii="Arial" w:hAnsi="Arial" w:cs="Arial"/>
        </w:rPr>
        <w:t xml:space="preserve"> de 201</w:t>
      </w:r>
      <w:r w:rsidR="001C7209" w:rsidRPr="001C7209">
        <w:rPr>
          <w:rFonts w:ascii="Arial" w:hAnsi="Arial" w:cs="Arial"/>
        </w:rPr>
        <w:t>7</w:t>
      </w:r>
      <w:r w:rsidR="001C7209" w:rsidRPr="001C7209">
        <w:rPr>
          <w:rFonts w:ascii="Arial" w:hAnsi="Arial" w:cs="Arial"/>
        </w:rPr>
        <w:t>.</w:t>
      </w:r>
    </w:p>
    <w:p w:rsidR="00165FEC" w:rsidRPr="001C7209" w:rsidRDefault="00165FEC">
      <w:pPr>
        <w:spacing w:after="120"/>
        <w:jc w:val="both"/>
      </w:pPr>
    </w:p>
    <w:p w:rsidR="00165FEC" w:rsidRPr="00E202CE" w:rsidRDefault="00E202CE">
      <w:pPr>
        <w:autoSpaceDE w:val="0"/>
        <w:spacing w:after="120"/>
        <w:jc w:val="both"/>
      </w:pPr>
      <w:r w:rsidRPr="00E202CE">
        <w:rPr>
          <w:rFonts w:ascii="Arial" w:hAnsi="Arial" w:cs="Arial"/>
        </w:rPr>
        <w:t>FERREIRA, Danilo Alves.</w:t>
      </w:r>
      <w:r w:rsidR="0097745D" w:rsidRPr="00E202CE">
        <w:rPr>
          <w:rFonts w:ascii="Arial" w:hAnsi="Arial" w:cs="Arial"/>
        </w:rPr>
        <w:t xml:space="preserve"> </w:t>
      </w:r>
      <w:r w:rsidR="0097745D" w:rsidRPr="00E202CE">
        <w:rPr>
          <w:rFonts w:ascii="Arial" w:hAnsi="Arial" w:cs="Arial"/>
          <w:b/>
        </w:rPr>
        <w:t>Eficiência agronômica da ureia reves</w:t>
      </w:r>
      <w:r w:rsidR="0097745D" w:rsidRPr="00E202CE">
        <w:rPr>
          <w:rFonts w:ascii="Arial" w:hAnsi="Arial" w:cs="Arial"/>
          <w:b/>
        </w:rPr>
        <w:t>tida com polímero na adubação do milho</w:t>
      </w:r>
      <w:r w:rsidR="0097745D" w:rsidRPr="00E202CE">
        <w:rPr>
          <w:rFonts w:ascii="Arial" w:hAnsi="Arial" w:cs="Arial"/>
        </w:rPr>
        <w:t>.</w:t>
      </w:r>
      <w:r w:rsidR="0097745D" w:rsidRPr="00E202CE">
        <w:rPr>
          <w:rFonts w:ascii="Arial" w:hAnsi="Arial" w:cs="Arial"/>
          <w:b/>
        </w:rPr>
        <w:t xml:space="preserve"> </w:t>
      </w:r>
      <w:r w:rsidR="0097745D" w:rsidRPr="00E202CE">
        <w:rPr>
          <w:rFonts w:ascii="Arial" w:hAnsi="Arial" w:cs="Arial"/>
        </w:rPr>
        <w:t>Dissertação de Mestrado</w:t>
      </w:r>
      <w:r w:rsidR="0097745D" w:rsidRPr="00E202CE">
        <w:rPr>
          <w:rFonts w:ascii="Arial" w:hAnsi="Arial" w:cs="Arial"/>
        </w:rPr>
        <w:t>, apresentada para obtenção do título de Mestre em Ciências. Piracicaba, 2012.</w:t>
      </w:r>
    </w:p>
    <w:p w:rsidR="00165FEC" w:rsidRPr="001C7209" w:rsidRDefault="0097745D">
      <w:pPr>
        <w:spacing w:after="120"/>
        <w:jc w:val="both"/>
      </w:pPr>
      <w:r w:rsidRPr="00586DC9">
        <w:rPr>
          <w:rFonts w:ascii="Arial" w:hAnsi="Arial" w:cs="Arial"/>
        </w:rPr>
        <w:t>MORI, C</w:t>
      </w:r>
      <w:r w:rsidR="00586DC9" w:rsidRPr="00586DC9">
        <w:rPr>
          <w:rFonts w:ascii="Arial" w:hAnsi="Arial" w:cs="Arial"/>
        </w:rPr>
        <w:t>láudia</w:t>
      </w:r>
      <w:r w:rsidRPr="00586DC9">
        <w:rPr>
          <w:rFonts w:ascii="Arial" w:hAnsi="Arial" w:cs="Arial"/>
        </w:rPr>
        <w:t xml:space="preserve"> de; FONTANELI, R</w:t>
      </w:r>
      <w:r w:rsidR="00586DC9" w:rsidRPr="00586DC9">
        <w:rPr>
          <w:rFonts w:ascii="Arial" w:hAnsi="Arial" w:cs="Arial"/>
        </w:rPr>
        <w:t>enato Serena e SANTOS, Henrique Pereira</w:t>
      </w:r>
      <w:r w:rsidRPr="00586DC9">
        <w:rPr>
          <w:rFonts w:ascii="Arial" w:hAnsi="Arial" w:cs="Arial"/>
        </w:rPr>
        <w:t xml:space="preserve"> </w:t>
      </w:r>
      <w:r w:rsidRPr="001C7209">
        <w:rPr>
          <w:rFonts w:ascii="Arial" w:hAnsi="Arial" w:cs="Arial"/>
        </w:rPr>
        <w:t xml:space="preserve">dos. </w:t>
      </w:r>
      <w:r w:rsidRPr="001C7209">
        <w:rPr>
          <w:rFonts w:ascii="Arial" w:hAnsi="Arial" w:cs="Arial"/>
          <w:b/>
        </w:rPr>
        <w:t xml:space="preserve">Aspectos económicos e conjunturais da aveia. </w:t>
      </w:r>
      <w:r w:rsidRPr="001C7209">
        <w:rPr>
          <w:rFonts w:ascii="Arial" w:hAnsi="Arial" w:cs="Arial"/>
        </w:rPr>
        <w:t>2012. Disponível em</w:t>
      </w:r>
      <w:r w:rsidRPr="001C7209">
        <w:rPr>
          <w:rFonts w:ascii="Arial" w:hAnsi="Arial" w:cs="Arial"/>
        </w:rPr>
        <w:t xml:space="preserve">: </w:t>
      </w:r>
      <w:hyperlink r:id="rId40" w:history="1">
        <w:r w:rsidR="001C7209" w:rsidRPr="001C7209">
          <w:rPr>
            <w:rStyle w:val="Hyperlink"/>
            <w:rFonts w:ascii="Arial" w:hAnsi="Arial" w:cs="Arial"/>
          </w:rPr>
          <w:t>www.infoteca.cnptia.embrapa.br/infoteca/bitstream/doc/969145/1/2013documentosonline136.pdf</w:t>
        </w:r>
      </w:hyperlink>
      <w:r w:rsidRPr="001C7209">
        <w:rPr>
          <w:rStyle w:val="Hyperlink"/>
          <w:rFonts w:ascii="Arial" w:hAnsi="Arial" w:cs="Arial"/>
          <w:color w:val="auto"/>
          <w:u w:val="none"/>
        </w:rPr>
        <w:t>&gt;</w:t>
      </w:r>
      <w:r w:rsidRPr="001C7209">
        <w:rPr>
          <w:rStyle w:val="Hyperlink"/>
          <w:rFonts w:ascii="Arial" w:hAnsi="Arial" w:cs="Arial"/>
          <w:u w:val="none"/>
        </w:rPr>
        <w:t xml:space="preserve"> </w:t>
      </w:r>
      <w:r w:rsidR="001C7209">
        <w:rPr>
          <w:rFonts w:ascii="Arial" w:hAnsi="Arial" w:cs="Arial"/>
        </w:rPr>
        <w:t>Acesso em 21 de abril de 2017</w:t>
      </w:r>
      <w:r w:rsidRPr="001C7209">
        <w:rPr>
          <w:rFonts w:ascii="Arial" w:hAnsi="Arial" w:cs="Arial"/>
        </w:rPr>
        <w:t>.</w:t>
      </w:r>
    </w:p>
    <w:p w:rsidR="00165FEC" w:rsidRPr="00E202CE" w:rsidRDefault="00E202CE">
      <w:pPr>
        <w:spacing w:after="120"/>
        <w:jc w:val="both"/>
      </w:pPr>
      <w:r w:rsidRPr="00E202CE">
        <w:rPr>
          <w:rFonts w:ascii="Arial" w:hAnsi="Arial" w:cs="Arial"/>
        </w:rPr>
        <w:t>SCREMIN, Osmar</w:t>
      </w:r>
      <w:r w:rsidR="0097745D" w:rsidRPr="00E202CE">
        <w:rPr>
          <w:rFonts w:ascii="Arial" w:hAnsi="Arial" w:cs="Arial"/>
        </w:rPr>
        <w:t xml:space="preserve"> </w:t>
      </w:r>
      <w:proofErr w:type="spellStart"/>
      <w:r w:rsidR="0097745D" w:rsidRPr="00E202CE">
        <w:rPr>
          <w:rFonts w:ascii="Arial" w:hAnsi="Arial" w:cs="Arial"/>
        </w:rPr>
        <w:t>B</w:t>
      </w:r>
      <w:r w:rsidRPr="00E202CE">
        <w:rPr>
          <w:rFonts w:ascii="Arial" w:hAnsi="Arial" w:cs="Arial"/>
        </w:rPr>
        <w:t>runeslau</w:t>
      </w:r>
      <w:proofErr w:type="spellEnd"/>
      <w:r w:rsidR="0097745D" w:rsidRPr="00E202CE">
        <w:rPr>
          <w:rFonts w:ascii="Arial" w:hAnsi="Arial" w:cs="Arial"/>
        </w:rPr>
        <w:t xml:space="preserve">. </w:t>
      </w:r>
      <w:r w:rsidR="0097745D" w:rsidRPr="00E202CE">
        <w:rPr>
          <w:rFonts w:ascii="Arial" w:hAnsi="Arial" w:cs="Arial"/>
          <w:b/>
        </w:rPr>
        <w:t>M</w:t>
      </w:r>
      <w:r w:rsidR="0097745D" w:rsidRPr="00E202CE">
        <w:rPr>
          <w:rFonts w:ascii="Arial" w:hAnsi="Arial" w:cs="Arial"/>
          <w:b/>
        </w:rPr>
        <w:t xml:space="preserve">odelagem Matemática em Aveia por Regressões, Lógica </w:t>
      </w:r>
      <w:proofErr w:type="spellStart"/>
      <w:r w:rsidR="0097745D" w:rsidRPr="00E202CE">
        <w:rPr>
          <w:rFonts w:ascii="Arial" w:hAnsi="Arial" w:cs="Arial"/>
          <w:b/>
        </w:rPr>
        <w:t>Fuzzy</w:t>
      </w:r>
      <w:proofErr w:type="spellEnd"/>
      <w:r w:rsidR="0097745D" w:rsidRPr="00E202CE">
        <w:rPr>
          <w:rFonts w:ascii="Arial" w:hAnsi="Arial" w:cs="Arial"/>
          <w:b/>
        </w:rPr>
        <w:t xml:space="preserve"> e Redes Neurais Artificiais na Otimização de Uso do Nitrogênio pelo Emprego do </w:t>
      </w:r>
      <w:proofErr w:type="spellStart"/>
      <w:r w:rsidR="0097745D" w:rsidRPr="00E202CE">
        <w:rPr>
          <w:rFonts w:ascii="Arial" w:hAnsi="Arial" w:cs="Arial"/>
          <w:b/>
        </w:rPr>
        <w:t>Hidrogel</w:t>
      </w:r>
      <w:proofErr w:type="spellEnd"/>
      <w:r w:rsidR="0097745D" w:rsidRPr="00E202CE">
        <w:rPr>
          <w:rFonts w:ascii="Arial" w:hAnsi="Arial" w:cs="Arial"/>
          <w:b/>
        </w:rPr>
        <w:t xml:space="preserve">. </w:t>
      </w:r>
      <w:r w:rsidR="0097745D" w:rsidRPr="00E202CE">
        <w:rPr>
          <w:rFonts w:ascii="Arial" w:hAnsi="Arial" w:cs="Arial"/>
        </w:rPr>
        <w:t>Dissertação apresentada ao Programa de Pós-Graduação em Modelagem Matemática da Universidade Regional do Noro</w:t>
      </w:r>
      <w:r w:rsidR="0097745D" w:rsidRPr="00E202CE">
        <w:rPr>
          <w:rFonts w:ascii="Arial" w:hAnsi="Arial" w:cs="Arial"/>
        </w:rPr>
        <w:t>este</w:t>
      </w:r>
      <w:r>
        <w:rPr>
          <w:rFonts w:ascii="Arial" w:hAnsi="Arial" w:cs="Arial"/>
        </w:rPr>
        <w:t xml:space="preserve"> do Estado do Rio Grande do Sul</w:t>
      </w:r>
      <w:r w:rsidR="0097745D" w:rsidRPr="00E202CE">
        <w:rPr>
          <w:rFonts w:ascii="Arial" w:hAnsi="Arial" w:cs="Arial"/>
        </w:rPr>
        <w:t>. Ijuí, RS: 2016.</w:t>
      </w:r>
    </w:p>
    <w:p w:rsidR="00165FEC" w:rsidRPr="00586DC9" w:rsidRDefault="00586DC9">
      <w:pPr>
        <w:pStyle w:val="Pa0"/>
        <w:spacing w:after="120" w:line="240" w:lineRule="auto"/>
        <w:jc w:val="both"/>
        <w:rPr>
          <w:rFonts w:ascii="Arial" w:hAnsi="Arial" w:cs="Arial"/>
        </w:rPr>
      </w:pPr>
      <w:r w:rsidRPr="00586DC9">
        <w:rPr>
          <w:rFonts w:ascii="Arial" w:hAnsi="Arial" w:cs="Arial"/>
        </w:rPr>
        <w:t>SILVA, Aldo</w:t>
      </w:r>
      <w:r w:rsidR="0097745D" w:rsidRPr="00586DC9">
        <w:rPr>
          <w:rFonts w:ascii="Arial" w:hAnsi="Arial" w:cs="Arial"/>
        </w:rPr>
        <w:t xml:space="preserve"> da; SILVA, </w:t>
      </w:r>
      <w:proofErr w:type="spellStart"/>
      <w:r w:rsidRPr="00586DC9">
        <w:rPr>
          <w:rFonts w:ascii="Arial" w:hAnsi="Arial" w:cs="Arial"/>
        </w:rPr>
        <w:t>Inara</w:t>
      </w:r>
      <w:proofErr w:type="spellEnd"/>
      <w:r w:rsidR="0097745D" w:rsidRPr="00586DC9">
        <w:rPr>
          <w:rFonts w:ascii="Arial" w:hAnsi="Arial" w:cs="Arial"/>
        </w:rPr>
        <w:t xml:space="preserve">; TEIXEIRA FILHO, </w:t>
      </w:r>
      <w:r w:rsidRPr="00586DC9">
        <w:rPr>
          <w:rFonts w:ascii="Arial" w:hAnsi="Arial" w:cs="Arial"/>
        </w:rPr>
        <w:t xml:space="preserve">Marcelo; BUZETTI, </w:t>
      </w:r>
      <w:proofErr w:type="spellStart"/>
      <w:r w:rsidRPr="00586DC9">
        <w:rPr>
          <w:rFonts w:ascii="Arial" w:hAnsi="Arial" w:cs="Arial"/>
        </w:rPr>
        <w:t>Salatiér</w:t>
      </w:r>
      <w:proofErr w:type="spellEnd"/>
      <w:r w:rsidRPr="00586DC9">
        <w:rPr>
          <w:rFonts w:ascii="Arial" w:hAnsi="Arial" w:cs="Arial"/>
        </w:rPr>
        <w:t xml:space="preserve"> e</w:t>
      </w:r>
      <w:r w:rsidR="0097745D" w:rsidRPr="00586DC9">
        <w:rPr>
          <w:rFonts w:ascii="Arial" w:hAnsi="Arial" w:cs="Arial"/>
        </w:rPr>
        <w:t xml:space="preserve"> TEIXEIRA,</w:t>
      </w:r>
      <w:r w:rsidRPr="00586DC9">
        <w:rPr>
          <w:rFonts w:ascii="Arial" w:hAnsi="Arial" w:cs="Arial"/>
        </w:rPr>
        <w:t xml:space="preserve"> Marcelo</w:t>
      </w:r>
      <w:r w:rsidR="0097745D" w:rsidRPr="00586DC9">
        <w:rPr>
          <w:rFonts w:ascii="Arial" w:hAnsi="Arial" w:cs="Arial"/>
        </w:rPr>
        <w:t xml:space="preserve">. </w:t>
      </w:r>
      <w:r w:rsidR="0097745D" w:rsidRPr="00586DC9">
        <w:rPr>
          <w:rStyle w:val="A0"/>
          <w:rFonts w:ascii="Arial" w:hAnsi="Arial" w:cs="Arial"/>
          <w:b/>
          <w:sz w:val="24"/>
          <w:szCs w:val="24"/>
        </w:rPr>
        <w:t xml:space="preserve">Estimativa da produtividade de trigo em função da adubação nitrogenada utilizando modelagem </w:t>
      </w:r>
      <w:proofErr w:type="spellStart"/>
      <w:r w:rsidR="0097745D" w:rsidRPr="00586DC9">
        <w:rPr>
          <w:rStyle w:val="A0"/>
          <w:rFonts w:ascii="Arial" w:hAnsi="Arial" w:cs="Arial"/>
          <w:b/>
          <w:sz w:val="24"/>
          <w:szCs w:val="24"/>
        </w:rPr>
        <w:t>neurofuzzy</w:t>
      </w:r>
      <w:proofErr w:type="spellEnd"/>
      <w:r w:rsidR="0097745D" w:rsidRPr="00586DC9">
        <w:rPr>
          <w:rStyle w:val="A0"/>
          <w:rFonts w:ascii="Arial" w:hAnsi="Arial" w:cs="Arial"/>
          <w:sz w:val="24"/>
          <w:szCs w:val="24"/>
        </w:rPr>
        <w:t xml:space="preserve">. </w:t>
      </w:r>
      <w:r w:rsidR="0097745D" w:rsidRPr="00586DC9">
        <w:rPr>
          <w:rStyle w:val="A8"/>
          <w:rFonts w:ascii="Arial" w:hAnsi="Arial" w:cs="Arial"/>
          <w:b w:val="0"/>
          <w:sz w:val="24"/>
          <w:szCs w:val="24"/>
        </w:rPr>
        <w:t xml:space="preserve">Revista Brasileira de Engenharia Agrícola e Ambiental. </w:t>
      </w:r>
      <w:r w:rsidR="0097745D" w:rsidRPr="00586DC9">
        <w:rPr>
          <w:rStyle w:val="A5"/>
          <w:rFonts w:ascii="Arial" w:hAnsi="Arial" w:cs="Arial"/>
        </w:rPr>
        <w:t>v.18, n.2, p.180–187, 2014.</w:t>
      </w:r>
    </w:p>
    <w:p w:rsidR="00165FEC" w:rsidRPr="001C3B1C" w:rsidRDefault="0097745D">
      <w:pPr>
        <w:spacing w:after="120"/>
        <w:jc w:val="both"/>
        <w:rPr>
          <w:lang w:val="en-US"/>
        </w:rPr>
      </w:pPr>
      <w:r w:rsidRPr="001C3B1C">
        <w:rPr>
          <w:rFonts w:ascii="Arial" w:hAnsi="Arial" w:cs="Arial"/>
        </w:rPr>
        <w:t xml:space="preserve">SOUZA, </w:t>
      </w:r>
      <w:r w:rsidR="00586DC9" w:rsidRPr="001C3B1C">
        <w:rPr>
          <w:rFonts w:ascii="Arial" w:hAnsi="Arial" w:cs="Arial"/>
        </w:rPr>
        <w:t>Paulo Cesar Tavares</w:t>
      </w:r>
      <w:r w:rsidR="00586DC9" w:rsidRPr="001C3B1C">
        <w:rPr>
          <w:rFonts w:ascii="Arial" w:hAnsi="Arial" w:cs="Arial"/>
        </w:rPr>
        <w:t xml:space="preserve"> e</w:t>
      </w:r>
      <w:r w:rsidRPr="001C3B1C">
        <w:rPr>
          <w:rFonts w:ascii="Arial" w:hAnsi="Arial" w:cs="Arial"/>
        </w:rPr>
        <w:t xml:space="preserve"> WILHELM</w:t>
      </w:r>
      <w:r w:rsidR="001C3B1C" w:rsidRPr="001C3B1C">
        <w:rPr>
          <w:rFonts w:ascii="Arial" w:hAnsi="Arial" w:cs="Arial"/>
        </w:rPr>
        <w:t xml:space="preserve">, </w:t>
      </w:r>
      <w:proofErr w:type="spellStart"/>
      <w:r w:rsidR="001C3B1C" w:rsidRPr="001C3B1C">
        <w:rPr>
          <w:rFonts w:ascii="Arial" w:hAnsi="Arial" w:cs="Arial"/>
        </w:rPr>
        <w:t>Volmir</w:t>
      </w:r>
      <w:proofErr w:type="spellEnd"/>
      <w:r w:rsidR="001C3B1C" w:rsidRPr="001C3B1C">
        <w:rPr>
          <w:rFonts w:ascii="Arial" w:hAnsi="Arial" w:cs="Arial"/>
        </w:rPr>
        <w:t xml:space="preserve"> Eugênio</w:t>
      </w:r>
      <w:r w:rsidRPr="001C3B1C">
        <w:rPr>
          <w:rFonts w:ascii="Arial" w:hAnsi="Arial" w:cs="Arial"/>
        </w:rPr>
        <w:t xml:space="preserve">. </w:t>
      </w:r>
      <w:r w:rsidRPr="001C3B1C">
        <w:rPr>
          <w:rFonts w:ascii="Arial" w:hAnsi="Arial" w:cs="Arial"/>
          <w:b/>
        </w:rPr>
        <w:t>Uma revisão</w:t>
      </w:r>
      <w:r w:rsidRPr="001C3B1C">
        <w:rPr>
          <w:rFonts w:ascii="Arial" w:hAnsi="Arial" w:cs="Arial"/>
          <w:b/>
        </w:rPr>
        <w:t xml:space="preserve"> bibliográfica dos modelos agrometeorológicos</w:t>
      </w:r>
      <w:r w:rsidRPr="001C3B1C">
        <w:rPr>
          <w:rFonts w:ascii="Arial" w:hAnsi="Arial" w:cs="Arial"/>
          <w:i/>
        </w:rPr>
        <w:t xml:space="preserve">. </w:t>
      </w:r>
      <w:proofErr w:type="spellStart"/>
      <w:r w:rsidRPr="001C3B1C">
        <w:rPr>
          <w:rFonts w:ascii="Arial" w:hAnsi="Arial" w:cs="Arial"/>
          <w:lang w:val="en-US"/>
        </w:rPr>
        <w:t>Tuiuti</w:t>
      </w:r>
      <w:proofErr w:type="spellEnd"/>
      <w:r w:rsidRPr="001C3B1C">
        <w:rPr>
          <w:rFonts w:ascii="Arial" w:hAnsi="Arial" w:cs="Arial"/>
          <w:lang w:val="en-US"/>
        </w:rPr>
        <w:t xml:space="preserve">: </w:t>
      </w:r>
      <w:proofErr w:type="spellStart"/>
      <w:r w:rsidRPr="001C3B1C">
        <w:rPr>
          <w:rFonts w:ascii="Arial" w:hAnsi="Arial" w:cs="Arial"/>
          <w:lang w:val="en-US"/>
        </w:rPr>
        <w:t>Ciência</w:t>
      </w:r>
      <w:proofErr w:type="spellEnd"/>
      <w:r w:rsidRPr="001C3B1C">
        <w:rPr>
          <w:rFonts w:ascii="Arial" w:hAnsi="Arial" w:cs="Arial"/>
          <w:lang w:val="en-US"/>
        </w:rPr>
        <w:t xml:space="preserve"> e </w:t>
      </w:r>
      <w:proofErr w:type="spellStart"/>
      <w:r w:rsidRPr="001C3B1C">
        <w:rPr>
          <w:rFonts w:ascii="Arial" w:hAnsi="Arial" w:cs="Arial"/>
          <w:lang w:val="en-US"/>
        </w:rPr>
        <w:t>Cultura</w:t>
      </w:r>
      <w:proofErr w:type="spellEnd"/>
      <w:r w:rsidR="001C3B1C">
        <w:rPr>
          <w:rFonts w:ascii="Arial" w:hAnsi="Arial" w:cs="Arial"/>
          <w:lang w:val="en-US"/>
        </w:rPr>
        <w:t>, n. 42, p. 141-150</w:t>
      </w:r>
      <w:r w:rsidRPr="001C3B1C">
        <w:rPr>
          <w:rFonts w:ascii="Arial" w:hAnsi="Arial" w:cs="Arial"/>
          <w:lang w:val="en-US"/>
        </w:rPr>
        <w:t>, 2009.</w:t>
      </w:r>
    </w:p>
    <w:p w:rsidR="00165FEC" w:rsidRPr="001C3B1C" w:rsidRDefault="0097745D">
      <w:pPr>
        <w:pStyle w:val="Default"/>
        <w:spacing w:after="120"/>
        <w:jc w:val="both"/>
        <w:rPr>
          <w:lang w:val="en-US"/>
        </w:rPr>
      </w:pPr>
      <w:r w:rsidRPr="001C3B1C">
        <w:rPr>
          <w:rStyle w:val="A9"/>
          <w:rFonts w:ascii="Arial" w:hAnsi="Arial" w:cs="Arial"/>
          <w:color w:val="auto"/>
          <w:sz w:val="24"/>
          <w:szCs w:val="24"/>
        </w:rPr>
        <w:t>YILMAZ</w:t>
      </w:r>
      <w:r w:rsidRPr="001C3B1C">
        <w:rPr>
          <w:rStyle w:val="A9"/>
          <w:rFonts w:ascii="Arial" w:hAnsi="Arial" w:cs="Arial"/>
          <w:color w:val="auto"/>
          <w:sz w:val="24"/>
          <w:szCs w:val="24"/>
        </w:rPr>
        <w:t xml:space="preserve">, </w:t>
      </w:r>
      <w:hyperlink r:id="rId41" w:history="1">
        <w:proofErr w:type="spellStart"/>
        <w:r w:rsidR="001C3B1C" w:rsidRPr="001C3B1C">
          <w:rPr>
            <w:rStyle w:val="Hyperlink"/>
            <w:rFonts w:ascii="Arial" w:hAnsi="Arial" w:cs="Arial"/>
            <w:color w:val="auto"/>
            <w:u w:val="none"/>
            <w:bdr w:val="none" w:sz="0" w:space="0" w:color="auto" w:frame="1"/>
            <w:shd w:val="clear" w:color="auto" w:fill="FFFFFF"/>
          </w:rPr>
          <w:t>Işık</w:t>
        </w:r>
        <w:proofErr w:type="spellEnd"/>
      </w:hyperlink>
      <w:r w:rsidR="001C3B1C" w:rsidRPr="001C3B1C">
        <w:rPr>
          <w:rFonts w:ascii="Arial" w:hAnsi="Arial" w:cs="Arial"/>
        </w:rPr>
        <w:t xml:space="preserve"> e</w:t>
      </w:r>
      <w:r w:rsidRPr="001C3B1C">
        <w:rPr>
          <w:rStyle w:val="A9"/>
          <w:rFonts w:ascii="Arial" w:hAnsi="Arial" w:cs="Arial"/>
          <w:color w:val="auto"/>
          <w:sz w:val="24"/>
          <w:szCs w:val="24"/>
        </w:rPr>
        <w:t xml:space="preserve"> KAYNAR, </w:t>
      </w:r>
      <w:proofErr w:type="spellStart"/>
      <w:r w:rsidRPr="001C3B1C">
        <w:rPr>
          <w:rStyle w:val="A9"/>
          <w:rFonts w:ascii="Arial" w:hAnsi="Arial" w:cs="Arial"/>
          <w:color w:val="auto"/>
          <w:sz w:val="24"/>
          <w:szCs w:val="24"/>
        </w:rPr>
        <w:t>O</w:t>
      </w:r>
      <w:r w:rsidR="001C3B1C" w:rsidRPr="001C3B1C">
        <w:rPr>
          <w:rStyle w:val="A9"/>
          <w:rFonts w:ascii="Arial" w:hAnsi="Arial" w:cs="Arial"/>
          <w:color w:val="auto"/>
          <w:sz w:val="24"/>
          <w:szCs w:val="24"/>
        </w:rPr>
        <w:t>guz</w:t>
      </w:r>
      <w:proofErr w:type="spellEnd"/>
      <w:r w:rsidRPr="001C3B1C">
        <w:rPr>
          <w:rStyle w:val="A9"/>
          <w:rFonts w:ascii="Arial" w:hAnsi="Arial" w:cs="Arial"/>
          <w:color w:val="auto"/>
          <w:sz w:val="24"/>
          <w:szCs w:val="24"/>
        </w:rPr>
        <w:t xml:space="preserve">. </w:t>
      </w:r>
      <w:r w:rsidRPr="001C3B1C">
        <w:rPr>
          <w:rStyle w:val="A9"/>
          <w:rFonts w:ascii="Arial" w:hAnsi="Arial" w:cs="Arial"/>
          <w:b/>
          <w:color w:val="auto"/>
          <w:sz w:val="24"/>
          <w:szCs w:val="24"/>
          <w:lang w:val="en-US"/>
        </w:rPr>
        <w:t>Multiple regression, ANN (RBF, MLP) and ANFIS</w:t>
      </w:r>
      <w:r w:rsidRPr="001C3B1C">
        <w:rPr>
          <w:rStyle w:val="A9"/>
          <w:rFonts w:ascii="Arial" w:hAnsi="Arial" w:cs="Arial"/>
          <w:b/>
          <w:color w:val="auto"/>
          <w:sz w:val="24"/>
          <w:szCs w:val="24"/>
          <w:lang w:val="en-US"/>
        </w:rPr>
        <w:t xml:space="preserve"> models for prediction of swell </w:t>
      </w:r>
      <w:proofErr w:type="spellStart"/>
      <w:r w:rsidRPr="001C3B1C">
        <w:rPr>
          <w:rStyle w:val="A9"/>
          <w:rFonts w:ascii="Arial" w:hAnsi="Arial" w:cs="Arial"/>
          <w:b/>
          <w:color w:val="auto"/>
          <w:sz w:val="24"/>
          <w:szCs w:val="24"/>
          <w:lang w:val="en-US"/>
        </w:rPr>
        <w:t>potencial</w:t>
      </w:r>
      <w:proofErr w:type="spellEnd"/>
      <w:r w:rsidRPr="001C3B1C">
        <w:rPr>
          <w:rStyle w:val="A9"/>
          <w:rFonts w:ascii="Arial" w:hAnsi="Arial" w:cs="Arial"/>
          <w:b/>
          <w:color w:val="auto"/>
          <w:sz w:val="24"/>
          <w:szCs w:val="24"/>
          <w:lang w:val="en-US"/>
        </w:rPr>
        <w:t xml:space="preserve"> of clayey soils</w:t>
      </w:r>
      <w:r w:rsidRPr="001C3B1C">
        <w:rPr>
          <w:rStyle w:val="A9"/>
          <w:rFonts w:ascii="Arial" w:hAnsi="Arial" w:cs="Arial"/>
          <w:b/>
          <w:color w:val="auto"/>
          <w:sz w:val="24"/>
          <w:szCs w:val="24"/>
          <w:lang w:val="en-US"/>
        </w:rPr>
        <w:t xml:space="preserve">. </w:t>
      </w:r>
      <w:r w:rsidRPr="001C3B1C">
        <w:rPr>
          <w:rStyle w:val="A9"/>
          <w:rFonts w:ascii="Arial" w:hAnsi="Arial" w:cs="Arial"/>
          <w:color w:val="auto"/>
          <w:sz w:val="24"/>
          <w:szCs w:val="24"/>
          <w:lang w:val="en-US"/>
        </w:rPr>
        <w:t xml:space="preserve">Expert systems </w:t>
      </w:r>
      <w:proofErr w:type="spellStart"/>
      <w:r w:rsidRPr="001C3B1C">
        <w:rPr>
          <w:rStyle w:val="A9"/>
          <w:rFonts w:ascii="Arial" w:hAnsi="Arial" w:cs="Arial"/>
          <w:color w:val="auto"/>
          <w:sz w:val="24"/>
          <w:szCs w:val="24"/>
          <w:lang w:val="en-US"/>
        </w:rPr>
        <w:t>withapplications</w:t>
      </w:r>
      <w:proofErr w:type="spellEnd"/>
      <w:r w:rsidRPr="001C3B1C">
        <w:rPr>
          <w:rStyle w:val="A9"/>
          <w:rFonts w:ascii="Arial" w:hAnsi="Arial" w:cs="Arial"/>
          <w:color w:val="auto"/>
          <w:sz w:val="24"/>
          <w:szCs w:val="24"/>
          <w:lang w:val="en-US"/>
        </w:rPr>
        <w:t>, v.38, p.5958-5966, 2011.</w:t>
      </w:r>
    </w:p>
    <w:p w:rsidR="00165FEC" w:rsidRPr="001C3B1C" w:rsidRDefault="0097745D">
      <w:pPr>
        <w:spacing w:after="120"/>
        <w:jc w:val="both"/>
        <w:rPr>
          <w:rFonts w:ascii="Arial" w:hAnsi="Arial" w:cs="Arial"/>
          <w:lang w:val="en-US"/>
        </w:rPr>
      </w:pPr>
      <w:r w:rsidRPr="001C3B1C">
        <w:rPr>
          <w:rFonts w:ascii="Arial" w:hAnsi="Arial" w:cs="Arial"/>
          <w:lang w:val="en-US"/>
        </w:rPr>
        <w:t xml:space="preserve">ZADEH, </w:t>
      </w:r>
      <w:proofErr w:type="spellStart"/>
      <w:r w:rsidR="001C3B1C" w:rsidRPr="001C3B1C">
        <w:rPr>
          <w:rFonts w:ascii="Arial" w:hAnsi="Arial" w:cs="Arial"/>
          <w:shd w:val="clear" w:color="auto" w:fill="FFFFFF"/>
        </w:rPr>
        <w:t>Lotfi</w:t>
      </w:r>
      <w:proofErr w:type="spellEnd"/>
      <w:r w:rsidR="001C3B1C" w:rsidRPr="001C3B1C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C3B1C" w:rsidRPr="001C3B1C">
        <w:rPr>
          <w:rFonts w:ascii="Arial" w:hAnsi="Arial" w:cs="Arial"/>
          <w:shd w:val="clear" w:color="auto" w:fill="FFFFFF"/>
        </w:rPr>
        <w:t>Aliaske</w:t>
      </w:r>
      <w:proofErr w:type="spellEnd"/>
      <w:r w:rsidRPr="001C3B1C">
        <w:rPr>
          <w:rFonts w:ascii="Arial" w:hAnsi="Arial" w:cs="Arial"/>
          <w:lang w:val="en-US"/>
        </w:rPr>
        <w:t xml:space="preserve">. </w:t>
      </w:r>
      <w:r w:rsidRPr="001C3B1C">
        <w:rPr>
          <w:rFonts w:ascii="Arial" w:hAnsi="Arial" w:cs="Arial"/>
          <w:b/>
          <w:lang w:val="en-US"/>
        </w:rPr>
        <w:t>Fuzzy Sets</w:t>
      </w:r>
      <w:r w:rsidRPr="001C3B1C">
        <w:rPr>
          <w:rFonts w:ascii="Arial" w:hAnsi="Arial" w:cs="Arial"/>
          <w:lang w:val="en-US"/>
        </w:rPr>
        <w:t>. Information and control</w:t>
      </w:r>
      <w:r w:rsidR="001C7209">
        <w:rPr>
          <w:rFonts w:ascii="Arial" w:hAnsi="Arial" w:cs="Arial"/>
          <w:lang w:val="en-US"/>
        </w:rPr>
        <w:t xml:space="preserve">. v.8, </w:t>
      </w:r>
      <w:r w:rsidRPr="001C3B1C">
        <w:rPr>
          <w:rFonts w:ascii="Arial" w:hAnsi="Arial" w:cs="Arial"/>
          <w:lang w:val="en-US"/>
        </w:rPr>
        <w:t>p. 338-353</w:t>
      </w:r>
      <w:r w:rsidR="001C7209">
        <w:rPr>
          <w:rFonts w:ascii="Arial" w:hAnsi="Arial" w:cs="Arial"/>
          <w:lang w:val="en-US"/>
        </w:rPr>
        <w:t xml:space="preserve">, </w:t>
      </w:r>
      <w:r w:rsidR="001C7209" w:rsidRPr="001C3B1C">
        <w:rPr>
          <w:rFonts w:ascii="Arial" w:hAnsi="Arial" w:cs="Arial"/>
          <w:lang w:val="en-US"/>
        </w:rPr>
        <w:t>1965.</w:t>
      </w:r>
    </w:p>
    <w:sectPr w:rsidR="00165FEC" w:rsidRPr="001C3B1C">
      <w:headerReference w:type="default" r:id="rId42"/>
      <w:footerReference w:type="default" r:id="rId43"/>
      <w:headerReference w:type="first" r:id="rId44"/>
      <w:footerReference w:type="first" r:id="rId45"/>
      <w:pgSz w:w="11907" w:h="16840"/>
      <w:pgMar w:top="1417" w:right="1701" w:bottom="1417" w:left="1701" w:header="142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7745D">
      <w:r>
        <w:separator/>
      </w:r>
    </w:p>
  </w:endnote>
  <w:endnote w:type="continuationSeparator" w:id="0">
    <w:p w:rsidR="00000000" w:rsidRDefault="0097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charset w:val="00"/>
    <w:family w:val="roman"/>
    <w:pitch w:val="variable"/>
    <w:sig w:usb0="00000003" w:usb1="00000000" w:usb2="00000000" w:usb3="00000000" w:csb0="00000001" w:csb1="00000000"/>
  </w:font>
  <w:font w:name="Univers LT 55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14F" w:rsidRDefault="0097745D">
    <w:pPr>
      <w:pStyle w:val="Rodap"/>
      <w:ind w:hanging="426"/>
    </w:pPr>
    <w:r>
      <w:rPr>
        <w:rFonts w:ascii="Tahoma" w:hAnsi="Tahoma" w:cs="Tahoma"/>
        <w:szCs w:val="16"/>
      </w:rPr>
      <w:t>URI, 09-11 de Outubro de 2017.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14F" w:rsidRDefault="0097745D">
    <w:pPr>
      <w:pStyle w:val="Rodap"/>
    </w:pPr>
    <w:r>
      <w:rPr>
        <w:rFonts w:ascii="Tahoma" w:hAnsi="Tahoma" w:cs="Tahoma"/>
        <w:szCs w:val="16"/>
      </w:rPr>
      <w:t xml:space="preserve">URI, 09-11 de Outubro de 2017 </w:t>
    </w:r>
    <w:r>
      <w:rPr>
        <w:rFonts w:ascii="Tahoma" w:hAnsi="Tahoma" w:cs="Tahoma"/>
        <w:szCs w:val="16"/>
      </w:rPr>
      <w:t xml:space="preserve">                             Santo Ângelo – RS – Brasil.</w:t>
    </w:r>
  </w:p>
  <w:p w:rsidR="0018114F" w:rsidRDefault="009774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7745D">
      <w:r>
        <w:rPr>
          <w:color w:val="000000"/>
        </w:rPr>
        <w:separator/>
      </w:r>
    </w:p>
  </w:footnote>
  <w:footnote w:type="continuationSeparator" w:id="0">
    <w:p w:rsidR="00000000" w:rsidRDefault="00977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14F" w:rsidRDefault="0097745D">
    <w:pPr>
      <w:pStyle w:val="Cabealho"/>
      <w:pBdr>
        <w:bottom w:val="single" w:sz="4" w:space="1" w:color="000000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18114F" w:rsidRDefault="0097745D">
    <w:pPr>
      <w:pStyle w:val="Cabealho"/>
      <w:pBdr>
        <w:bottom w:val="single" w:sz="4" w:space="1" w:color="000000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18114F" w:rsidRDefault="0097745D">
    <w:pPr>
      <w:pStyle w:val="Cabealho"/>
      <w:pBdr>
        <w:bottom w:val="single" w:sz="4" w:space="1" w:color="000000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</w:pPr>
    <w:r>
      <w:rPr>
        <w:rFonts w:ascii="Arial" w:hAnsi="Arial" w:cs="Arial"/>
        <w:sz w:val="22"/>
        <w:szCs w:val="22"/>
      </w:rPr>
      <w:t>IV CIECITEC                                                                        Santo Ângelo – 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14F" w:rsidRDefault="0097745D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>
          <wp:extent cx="5391146" cy="1190621"/>
          <wp:effectExtent l="0" t="0" r="4" b="0"/>
          <wp:docPr id="1" name="Picture 35" descr="topo_artigo_cieci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46" cy="1190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7637FB"/>
    <w:multiLevelType w:val="multilevel"/>
    <w:tmpl w:val="A9A461B2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65FEC"/>
    <w:rsid w:val="00165FEC"/>
    <w:rsid w:val="001C3B1C"/>
    <w:rsid w:val="001C7209"/>
    <w:rsid w:val="0039543D"/>
    <w:rsid w:val="00586DC9"/>
    <w:rsid w:val="0085350B"/>
    <w:rsid w:val="0097745D"/>
    <w:rsid w:val="00E202CE"/>
    <w:rsid w:val="00F1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7362C6D9-62C0-40CF-BC0F-BDDD3752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</w:rPr>
  </w:style>
  <w:style w:type="paragraph" w:styleId="Ttulo1">
    <w:name w:val="heading 1"/>
    <w:basedOn w:val="Normal"/>
    <w:next w:val="Normal"/>
    <w:pPr>
      <w:keepNext/>
      <w:spacing w:line="360" w:lineRule="auto"/>
      <w:jc w:val="both"/>
      <w:outlineLvl w:val="0"/>
    </w:pPr>
    <w:rPr>
      <w:b/>
      <w:bCs/>
    </w:rPr>
  </w:style>
  <w:style w:type="paragraph" w:styleId="Ttulo3">
    <w:name w:val="heading 3"/>
    <w:basedOn w:val="Normal"/>
    <w:next w:val="Normal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Corpodetexto">
    <w:name w:val="Body Text"/>
    <w:basedOn w:val="Normal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</w:style>
  <w:style w:type="paragraph" w:styleId="Corpodetexto2">
    <w:name w:val="Body Text 2"/>
    <w:basedOn w:val="Normal"/>
    <w:pPr>
      <w:jc w:val="both"/>
    </w:pPr>
    <w:rPr>
      <w:b/>
      <w:bCs/>
      <w:color w:val="FF0000"/>
    </w:rPr>
  </w:style>
  <w:style w:type="character" w:styleId="Hyperlink">
    <w:name w:val="Hyperlink"/>
    <w:rPr>
      <w:color w:val="0000FF"/>
      <w:u w:val="single"/>
    </w:rPr>
  </w:style>
  <w:style w:type="paragraph" w:customStyle="1" w:styleId="XIEPEF-AUTORES">
    <w:name w:val="XI EPEF - AUTORES"/>
    <w:basedOn w:val="Normal"/>
    <w:pPr>
      <w:spacing w:after="100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basedOn w:val="Normal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pPr>
      <w:spacing w:after="100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rPr>
      <w:sz w:val="24"/>
      <w:szCs w:val="24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paragraph" w:styleId="PargrafodaLista">
    <w:name w:val="List Paragraph"/>
    <w:basedOn w:val="Normal"/>
    <w:pPr>
      <w:spacing w:after="200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A9"/>
    <w:rPr>
      <w:rFonts w:cs="Minion Pro"/>
      <w:color w:val="000000"/>
      <w:sz w:val="20"/>
      <w:szCs w:val="20"/>
    </w:rPr>
  </w:style>
  <w:style w:type="paragraph" w:customStyle="1" w:styleId="Pa9">
    <w:name w:val="Pa9"/>
    <w:basedOn w:val="Normal"/>
    <w:next w:val="Normal"/>
    <w:pPr>
      <w:autoSpaceDE w:val="0"/>
      <w:spacing w:line="241" w:lineRule="atLeast"/>
    </w:pPr>
    <w:rPr>
      <w:rFonts w:ascii="Minion Pro" w:eastAsia="Calibri" w:hAnsi="Minion Pro"/>
      <w:lang w:eastAsia="en-US"/>
    </w:rPr>
  </w:style>
  <w:style w:type="character" w:customStyle="1" w:styleId="A1">
    <w:name w:val="A1"/>
    <w:rPr>
      <w:rFonts w:cs="Minion Pro"/>
      <w:color w:val="000000"/>
      <w:sz w:val="20"/>
      <w:szCs w:val="20"/>
    </w:rPr>
  </w:style>
  <w:style w:type="character" w:customStyle="1" w:styleId="A2">
    <w:name w:val="A2"/>
    <w:rPr>
      <w:rFonts w:cs="Univers LT 55"/>
      <w:color w:val="000000"/>
      <w:sz w:val="20"/>
      <w:szCs w:val="20"/>
    </w:rPr>
  </w:style>
  <w:style w:type="character" w:styleId="Refdecomentrio">
    <w:name w:val="annotation reference"/>
    <w:rPr>
      <w:sz w:val="16"/>
      <w:szCs w:val="16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basedOn w:val="Fontepargpadro"/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</w:rPr>
  </w:style>
  <w:style w:type="paragraph" w:customStyle="1" w:styleId="CAPA1">
    <w:name w:val="CAPA1"/>
    <w:basedOn w:val="Normal"/>
    <w:pPr>
      <w:tabs>
        <w:tab w:val="left" w:pos="709"/>
      </w:tabs>
      <w:spacing w:line="480" w:lineRule="auto"/>
      <w:jc w:val="center"/>
    </w:pPr>
    <w:rPr>
      <w:rFonts w:eastAsia="Calibri"/>
      <w:b/>
      <w:bCs/>
    </w:rPr>
  </w:style>
  <w:style w:type="character" w:customStyle="1" w:styleId="A5">
    <w:name w:val="A5"/>
    <w:rPr>
      <w:rFonts w:cs="Univers LT 55"/>
      <w:color w:val="000000"/>
    </w:rPr>
  </w:style>
  <w:style w:type="paragraph" w:customStyle="1" w:styleId="Pa0">
    <w:name w:val="Pa0"/>
    <w:basedOn w:val="Default"/>
    <w:next w:val="Default"/>
    <w:pPr>
      <w:spacing w:line="361" w:lineRule="atLeast"/>
    </w:pPr>
    <w:rPr>
      <w:rFonts w:ascii="Minion Pro" w:hAnsi="Minion Pro"/>
      <w:color w:val="auto"/>
    </w:rPr>
  </w:style>
  <w:style w:type="character" w:customStyle="1" w:styleId="A0">
    <w:name w:val="A0"/>
    <w:rPr>
      <w:rFonts w:cs="Minion Pro"/>
      <w:color w:val="000000"/>
      <w:sz w:val="34"/>
      <w:szCs w:val="34"/>
    </w:rPr>
  </w:style>
  <w:style w:type="character" w:customStyle="1" w:styleId="A8">
    <w:name w:val="A8"/>
    <w:rPr>
      <w:rFonts w:cs="Minion Pro"/>
      <w:b/>
      <w:bCs/>
      <w:color w:val="00000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yperlink" Target="http://equipe.nce.ufrj.br/adriano/fuzzy/apostila.pdf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19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hyperlink" Target="mailto:rdmantai@yahoo.com.b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4.bin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www.infoteca.cnptia.embrapa.br/infoteca/bitstream/doc/969145/1/2013documentosonline136.pdf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9.wmf"/><Relationship Id="rId31" Type="http://schemas.openxmlformats.org/officeDocument/2006/relationships/image" Target="media/image16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rozelaine@santoangelo.uri.br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1.xml"/><Relationship Id="rId8" Type="http://schemas.openxmlformats.org/officeDocument/2006/relationships/hyperlink" Target="mailto:fernandoamaral70@yahoo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8.png"/><Relationship Id="rId38" Type="http://schemas.openxmlformats.org/officeDocument/2006/relationships/hyperlink" Target="http://www.ime.unicamp.br/~laeciocb/manual_fuzzy_matlab.pdf" TargetMode="External"/><Relationship Id="rId46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hyperlink" Target="http://www.sciencedirect.com/science/article/pii/S095741741001264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3455</Words>
  <Characters>18661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/>
  <LinksUpToDate>false</LinksUpToDate>
  <CharactersWithSpaces>22072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lastModifiedBy>**</cp:lastModifiedBy>
  <cp:revision>2</cp:revision>
  <cp:lastPrinted>2015-02-20T11:19:00Z</cp:lastPrinted>
  <dcterms:created xsi:type="dcterms:W3CDTF">2017-06-04T20:01:00Z</dcterms:created>
  <dcterms:modified xsi:type="dcterms:W3CDTF">2017-06-04T20:01:00Z</dcterms:modified>
</cp:coreProperties>
</file>