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9B" w:rsidRDefault="00A35639" w:rsidP="00A3563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  <w:r w:rsidRPr="00A35639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  <w:t>UMA ANÁLISE DA COMPREENSÃO DE LICENCIANDOS EM QUÍMICA ACERCA DA PERSPECTIVA CTS</w:t>
      </w:r>
    </w:p>
    <w:p w:rsidR="00A35639" w:rsidRPr="00A35639" w:rsidRDefault="00A35639" w:rsidP="00A3563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pt-BR"/>
        </w:rPr>
      </w:pPr>
    </w:p>
    <w:p w:rsidR="00594DD3" w:rsidRDefault="009E1198" w:rsidP="00A365F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vertAlign w:val="superscript"/>
          <w:lang w:val="en-US"/>
        </w:rPr>
      </w:pPr>
      <w:proofErr w:type="spellStart"/>
      <w:r w:rsidRPr="00A365F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Sinara</w:t>
      </w:r>
      <w:proofErr w:type="spellEnd"/>
      <w:r w:rsidRPr="00A365F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München</w:t>
      </w:r>
      <w:r w:rsidR="00A365F9" w:rsidRPr="00A365F9">
        <w:rPr>
          <w:rFonts w:ascii="Arial" w:hAnsi="Arial" w:cs="Arial"/>
          <w:b/>
          <w:color w:val="000000" w:themeColor="text1"/>
          <w:sz w:val="24"/>
          <w:szCs w:val="24"/>
          <w:vertAlign w:val="superscript"/>
          <w:lang w:val="en-US"/>
        </w:rPr>
        <w:t>1</w:t>
      </w:r>
      <w:r w:rsidR="00A65102" w:rsidRPr="00A365F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594DD3" w:rsidRPr="00A365F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Cristiane</w:t>
      </w:r>
      <w:proofErr w:type="spellEnd"/>
      <w:r w:rsidR="00594DD3" w:rsidRPr="00A365F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Muenchen</w:t>
      </w:r>
      <w:r w:rsidR="00A365F9" w:rsidRPr="00A365F9">
        <w:rPr>
          <w:rFonts w:ascii="Arial" w:hAnsi="Arial" w:cs="Arial"/>
          <w:b/>
          <w:color w:val="000000" w:themeColor="text1"/>
          <w:sz w:val="24"/>
          <w:szCs w:val="24"/>
          <w:vertAlign w:val="superscript"/>
          <w:lang w:val="en-US"/>
        </w:rPr>
        <w:t>2</w:t>
      </w:r>
      <w:r w:rsidR="00A65102" w:rsidRPr="00A365F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, </w:t>
      </w:r>
      <w:r w:rsidR="00594DD3" w:rsidRPr="00A365F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Martha </w:t>
      </w:r>
      <w:proofErr w:type="spellStart"/>
      <w:r w:rsidR="00594DD3" w:rsidRPr="00A365F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Bohrer</w:t>
      </w:r>
      <w:proofErr w:type="spellEnd"/>
      <w:r w:rsidR="00594DD3" w:rsidRPr="00A365F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Adaime</w:t>
      </w:r>
      <w:r w:rsidR="00A365F9" w:rsidRPr="00A365F9">
        <w:rPr>
          <w:rFonts w:ascii="Arial" w:hAnsi="Arial" w:cs="Arial"/>
          <w:b/>
          <w:color w:val="000000" w:themeColor="text1"/>
          <w:sz w:val="24"/>
          <w:szCs w:val="24"/>
          <w:vertAlign w:val="superscript"/>
          <w:lang w:val="en-US"/>
        </w:rPr>
        <w:t>3</w:t>
      </w:r>
    </w:p>
    <w:p w:rsidR="00A365F9" w:rsidRPr="000A7B20" w:rsidRDefault="00A365F9" w:rsidP="00A365F9">
      <w:pPr>
        <w:pStyle w:val="XIEPEF-instituiodepartamentoescola"/>
        <w:spacing w:after="0"/>
        <w:ind w:firstLine="0"/>
      </w:pPr>
      <w:r w:rsidRPr="000A7B20">
        <w:rPr>
          <w:vertAlign w:val="superscript"/>
        </w:rPr>
        <w:t>1</w:t>
      </w:r>
      <w:r w:rsidR="00D70710">
        <w:t>Universidade Federal da Grande Dourados/Faculdade de Ciências Exatas e Tecnologia</w:t>
      </w:r>
      <w:r w:rsidRPr="000A7B20">
        <w:t xml:space="preserve">, </w:t>
      </w:r>
      <w:r w:rsidR="00D70710">
        <w:t>sinaramunchen@gmail.com</w:t>
      </w:r>
    </w:p>
    <w:p w:rsidR="00A365F9" w:rsidRDefault="00A365F9" w:rsidP="00A365F9">
      <w:pPr>
        <w:pStyle w:val="XIEPEF-instituiodepartamentoescola"/>
        <w:spacing w:after="0"/>
        <w:ind w:firstLine="0"/>
      </w:pPr>
      <w:r w:rsidRPr="000A7B20">
        <w:rPr>
          <w:vertAlign w:val="superscript"/>
        </w:rPr>
        <w:t>2</w:t>
      </w:r>
      <w:r w:rsidR="00D70710">
        <w:t>Universidade Federal de Santa Maria</w:t>
      </w:r>
      <w:r w:rsidRPr="000A7B20">
        <w:t>/Departamento</w:t>
      </w:r>
      <w:r w:rsidR="00D70710">
        <w:t xml:space="preserve"> de Física</w:t>
      </w:r>
      <w:r w:rsidRPr="000A7B20">
        <w:t xml:space="preserve">, </w:t>
      </w:r>
      <w:r w:rsidR="00D70710">
        <w:t>crismuenchen@yahoo.com.br</w:t>
      </w:r>
    </w:p>
    <w:p w:rsidR="00D70710" w:rsidRPr="000A7B20" w:rsidRDefault="00D70710" w:rsidP="00A365F9">
      <w:pPr>
        <w:pStyle w:val="XIEPEF-instituiodepartamentoescola"/>
        <w:spacing w:after="0"/>
        <w:ind w:firstLine="0"/>
      </w:pPr>
      <w:r>
        <w:rPr>
          <w:vertAlign w:val="superscript"/>
        </w:rPr>
        <w:t>3</w:t>
      </w:r>
      <w:r>
        <w:t>Universidade Federal de Santa Maria</w:t>
      </w:r>
      <w:r w:rsidRPr="000A7B20">
        <w:t>/Departamento</w:t>
      </w:r>
      <w:r>
        <w:t xml:space="preserve"> de Química, adaimeccne@yahoo.com.br</w:t>
      </w:r>
    </w:p>
    <w:p w:rsidR="00A365F9" w:rsidRPr="00A365F9" w:rsidRDefault="00A365F9" w:rsidP="00A65102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95385" w:rsidRPr="00CF2842" w:rsidRDefault="00CF2842" w:rsidP="00CF284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RESUMO</w:t>
      </w:r>
      <w:r w:rsidR="007E574B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 Este trabalho viso</w:t>
      </w:r>
      <w:r w:rsidR="00BC69BD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u investigar o entendimento de </w:t>
      </w:r>
      <w:proofErr w:type="spellStart"/>
      <w:r w:rsidR="00DE423B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licenciandos</w:t>
      </w:r>
      <w:proofErr w:type="spellEnd"/>
      <w:r w:rsidR="00DE423B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</w:t>
      </w:r>
      <w:r w:rsidR="0082384C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química de uma universidade pública do sul do país, </w:t>
      </w:r>
      <w:r w:rsidR="00BC69BD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acerca das inter-relações entre ciência, tecnologia e sociedade assim como da abordagem da perspectiva CTS no ensino. </w:t>
      </w:r>
      <w:r w:rsidR="008859E4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Dois questionamentos sobre a perspectiva CTS no ensino e o questionário VOSTS foram os instrumentos </w:t>
      </w:r>
      <w:r w:rsidR="006B424A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 coleta de dados. Os resultados apontam que os </w:t>
      </w:r>
      <w:proofErr w:type="spellStart"/>
      <w:r w:rsidR="006B424A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licenciandos</w:t>
      </w:r>
      <w:proofErr w:type="spellEnd"/>
      <w:r w:rsidR="006B424A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não conhecem a perspectiva CTS</w:t>
      </w:r>
      <w:r w:rsidR="0082384C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ensino</w:t>
      </w:r>
      <w:r w:rsidR="006B424A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ou tem uma percepção distorcida de suas intenções, e em relação ao entendimento das inter-relações CTS</w:t>
      </w:r>
      <w:r w:rsidR="00C12540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6B424A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há uma </w:t>
      </w:r>
      <w:r w:rsidR="00C12540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pluralidade</w:t>
      </w:r>
      <w:r w:rsidR="0023521C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grupo, apresentando concepções que se dividem entre as categorias Simplista, Plausível e Realista, </w:t>
      </w:r>
      <w:r w:rsidR="00C12540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sendo </w:t>
      </w:r>
      <w:r w:rsidR="0023521C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categoria Plausível</w:t>
      </w:r>
      <w:r w:rsidR="00C12540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575D8E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r w:rsidR="00C12540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mais destacada</w:t>
      </w:r>
      <w:r w:rsidR="0023521C" w:rsidRPr="00CF284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EB00A0" w:rsidRPr="00437DD5" w:rsidRDefault="00EB00A0" w:rsidP="008859E4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437DD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Palavras-chave:</w:t>
      </w:r>
      <w:r w:rsidRPr="00437DD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CTS, VOSTS, </w:t>
      </w:r>
      <w:proofErr w:type="spellStart"/>
      <w:r w:rsidRPr="00437DD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licenciandos</w:t>
      </w:r>
      <w:proofErr w:type="spellEnd"/>
      <w:r w:rsidR="00C8747A" w:rsidRPr="00437DD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em química</w:t>
      </w:r>
      <w:r w:rsidRPr="00437DD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B53ABB" w:rsidRPr="002B3018" w:rsidRDefault="002B3018" w:rsidP="00D132F8">
      <w:pPr>
        <w:spacing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2B301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A PERSPECTIVA CTS NO ENSINO </w:t>
      </w:r>
    </w:p>
    <w:p w:rsidR="00097B90" w:rsidRPr="00D132F8" w:rsidRDefault="009A49CC" w:rsidP="00D132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O movimento CTS </w:t>
      </w:r>
      <w:r w:rsidR="0098008D" w:rsidRPr="00D132F8">
        <w:rPr>
          <w:rFonts w:ascii="Arial" w:hAnsi="Arial" w:cs="Arial"/>
          <w:color w:val="000000" w:themeColor="text1"/>
          <w:sz w:val="24"/>
          <w:szCs w:val="24"/>
        </w:rPr>
        <w:t>iniciou</w:t>
      </w:r>
      <w:r w:rsidR="000E21BE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43B9" w:rsidRPr="00D132F8">
        <w:rPr>
          <w:rFonts w:ascii="Arial" w:hAnsi="Arial" w:cs="Arial"/>
          <w:color w:val="000000" w:themeColor="text1"/>
          <w:sz w:val="24"/>
          <w:szCs w:val="24"/>
        </w:rPr>
        <w:t>na década de 70</w:t>
      </w:r>
      <w:r w:rsidR="000E21BE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4FA9" w:rsidRPr="00D132F8">
        <w:rPr>
          <w:rFonts w:ascii="Arial" w:hAnsi="Arial" w:cs="Arial"/>
          <w:color w:val="000000" w:themeColor="text1"/>
          <w:sz w:val="24"/>
          <w:szCs w:val="24"/>
        </w:rPr>
        <w:t>e</w:t>
      </w:r>
      <w:r w:rsidR="000E21BE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651E" w:rsidRPr="00D132F8">
        <w:rPr>
          <w:rFonts w:ascii="Arial" w:hAnsi="Arial" w:cs="Arial"/>
          <w:color w:val="000000" w:themeColor="text1"/>
          <w:sz w:val="24"/>
          <w:szCs w:val="24"/>
        </w:rPr>
        <w:t>teve influê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ncia na pesquisa, nas políticas públicas e nos processos decisórios na sociedade e no âmbito educacional. Embora</w:t>
      </w:r>
      <w:r w:rsidR="00EC651E" w:rsidRPr="00D132F8">
        <w:rPr>
          <w:rFonts w:ascii="Arial" w:hAnsi="Arial" w:cs="Arial"/>
          <w:color w:val="000000" w:themeColor="text1"/>
          <w:sz w:val="24"/>
          <w:szCs w:val="24"/>
        </w:rPr>
        <w:t>, na década de 90,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as discussões CTS </w:t>
      </w:r>
      <w:r w:rsidR="00EC651E" w:rsidRPr="00D132F8">
        <w:rPr>
          <w:rFonts w:ascii="Arial" w:hAnsi="Arial" w:cs="Arial"/>
          <w:color w:val="000000" w:themeColor="text1"/>
          <w:sz w:val="24"/>
          <w:szCs w:val="24"/>
        </w:rPr>
        <w:t>fossem recentes</w:t>
      </w:r>
      <w:r w:rsidR="004A6A01" w:rsidRPr="00D132F8">
        <w:rPr>
          <w:rFonts w:ascii="Arial" w:hAnsi="Arial" w:cs="Arial"/>
          <w:color w:val="000000" w:themeColor="text1"/>
          <w:sz w:val="24"/>
          <w:szCs w:val="24"/>
        </w:rPr>
        <w:t>,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A6A01" w:rsidRPr="00D132F8">
        <w:rPr>
          <w:rFonts w:ascii="Arial" w:hAnsi="Arial" w:cs="Arial"/>
          <w:color w:val="000000" w:themeColor="text1"/>
          <w:sz w:val="24"/>
          <w:szCs w:val="24"/>
        </w:rPr>
        <w:t xml:space="preserve">é nesse período que 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essa perspectiva passa a ser ressaltada no contexto educativo brasileiro</w:t>
      </w:r>
      <w:r w:rsidR="00E64AE1" w:rsidRPr="00D132F8">
        <w:rPr>
          <w:rFonts w:ascii="Arial" w:hAnsi="Arial" w:cs="Arial"/>
          <w:color w:val="000000" w:themeColor="text1"/>
          <w:sz w:val="24"/>
          <w:szCs w:val="24"/>
        </w:rPr>
        <w:t xml:space="preserve"> (STRIEDER, 2012)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06966" w:rsidRPr="00D132F8">
        <w:rPr>
          <w:rFonts w:ascii="Arial" w:hAnsi="Arial" w:cs="Arial"/>
          <w:color w:val="000000" w:themeColor="text1"/>
          <w:sz w:val="24"/>
          <w:szCs w:val="24"/>
        </w:rPr>
        <w:t xml:space="preserve">A inclusão da perspectiva CTS no ensino </w:t>
      </w:r>
      <w:r w:rsidR="000B0539" w:rsidRPr="00D132F8">
        <w:rPr>
          <w:rFonts w:ascii="Arial" w:hAnsi="Arial" w:cs="Arial"/>
          <w:color w:val="000000" w:themeColor="text1"/>
          <w:sz w:val="24"/>
          <w:szCs w:val="24"/>
        </w:rPr>
        <w:t>objetiv</w:t>
      </w:r>
      <w:r w:rsidR="00C06966" w:rsidRPr="00D132F8">
        <w:rPr>
          <w:rFonts w:ascii="Arial" w:hAnsi="Arial" w:cs="Arial"/>
          <w:color w:val="000000" w:themeColor="text1"/>
          <w:sz w:val="24"/>
          <w:szCs w:val="24"/>
        </w:rPr>
        <w:t xml:space="preserve">a a compreensão da ciência e tecnologia a partir de um posicionamento que ultrapasse a visão ingênua de desenvolvimento, pois </w:t>
      </w:r>
      <w:r w:rsidR="00C700F5" w:rsidRPr="00D132F8">
        <w:rPr>
          <w:rFonts w:ascii="Arial" w:hAnsi="Arial" w:cs="Arial"/>
          <w:color w:val="000000" w:themeColor="text1"/>
          <w:sz w:val="24"/>
          <w:szCs w:val="24"/>
        </w:rPr>
        <w:t xml:space="preserve">seus </w:t>
      </w:r>
      <w:r w:rsidR="00C06966" w:rsidRPr="00D132F8">
        <w:rPr>
          <w:rFonts w:ascii="Arial" w:hAnsi="Arial" w:cs="Arial"/>
          <w:color w:val="000000" w:themeColor="text1"/>
          <w:sz w:val="24"/>
          <w:szCs w:val="24"/>
        </w:rPr>
        <w:t>impactos são sentidos cotidianamente pela sociedade.</w:t>
      </w:r>
      <w:r w:rsidR="000E21BE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73F75" w:rsidRPr="00D132F8" w:rsidRDefault="00064B64" w:rsidP="00D132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Compreensões </w:t>
      </w:r>
      <w:r w:rsidR="00857350" w:rsidRPr="00D132F8">
        <w:rPr>
          <w:rFonts w:ascii="Arial" w:hAnsi="Arial" w:cs="Arial"/>
          <w:color w:val="000000" w:themeColor="text1"/>
          <w:sz w:val="24"/>
          <w:szCs w:val="24"/>
        </w:rPr>
        <w:t>d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a ciência como</w:t>
      </w:r>
      <w:r w:rsidR="00857350" w:rsidRPr="00D132F8">
        <w:rPr>
          <w:rFonts w:ascii="Arial" w:hAnsi="Arial" w:cs="Arial"/>
          <w:color w:val="000000" w:themeColor="text1"/>
          <w:sz w:val="24"/>
          <w:szCs w:val="24"/>
        </w:rPr>
        <w:t xml:space="preserve"> conhecimento neutro </w:t>
      </w:r>
      <w:r w:rsidR="00D1320A" w:rsidRPr="00D132F8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57350" w:rsidRPr="00D132F8">
        <w:rPr>
          <w:rFonts w:ascii="Arial" w:hAnsi="Arial" w:cs="Arial"/>
          <w:color w:val="000000" w:themeColor="text1"/>
          <w:sz w:val="24"/>
          <w:szCs w:val="24"/>
        </w:rPr>
        <w:t>com</w:t>
      </w:r>
      <w:r w:rsidR="002D0914" w:rsidRPr="00D132F8">
        <w:rPr>
          <w:rFonts w:ascii="Arial" w:hAnsi="Arial" w:cs="Arial"/>
          <w:color w:val="000000" w:themeColor="text1"/>
          <w:sz w:val="24"/>
          <w:szCs w:val="24"/>
        </w:rPr>
        <w:t>o solução</w:t>
      </w:r>
      <w:r w:rsidR="00857350" w:rsidRPr="00D132F8">
        <w:rPr>
          <w:rFonts w:ascii="Arial" w:hAnsi="Arial" w:cs="Arial"/>
          <w:color w:val="000000" w:themeColor="text1"/>
          <w:sz w:val="24"/>
          <w:szCs w:val="24"/>
        </w:rPr>
        <w:t xml:space="preserve"> para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diversas problemáticas enfrentadas pela humanidade são alguns dos indicativos que perpassam uma visão simplista da ciência.</w:t>
      </w:r>
      <w:r w:rsidR="00057978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57978" w:rsidRPr="00D132F8">
        <w:rPr>
          <w:rFonts w:ascii="Arial" w:hAnsi="Arial" w:cs="Arial"/>
          <w:color w:val="000000" w:themeColor="text1"/>
          <w:sz w:val="24"/>
          <w:szCs w:val="24"/>
        </w:rPr>
        <w:t>Auler</w:t>
      </w:r>
      <w:proofErr w:type="spellEnd"/>
      <w:r w:rsidR="00057978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5C1C" w:rsidRPr="00D132F8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proofErr w:type="spellStart"/>
      <w:r w:rsidR="00945C1C" w:rsidRPr="00D132F8">
        <w:rPr>
          <w:rFonts w:ascii="Arial" w:hAnsi="Arial" w:cs="Arial"/>
          <w:color w:val="000000" w:themeColor="text1"/>
          <w:sz w:val="24"/>
          <w:szCs w:val="24"/>
        </w:rPr>
        <w:t>Delizoicov</w:t>
      </w:r>
      <w:proofErr w:type="spellEnd"/>
      <w:r w:rsidR="00945C1C" w:rsidRPr="00D132F8">
        <w:rPr>
          <w:rFonts w:ascii="Arial" w:hAnsi="Arial" w:cs="Arial"/>
          <w:color w:val="000000" w:themeColor="text1"/>
          <w:sz w:val="24"/>
          <w:szCs w:val="24"/>
        </w:rPr>
        <w:t xml:space="preserve"> (2001</w:t>
      </w:r>
      <w:r w:rsidR="00D1320A" w:rsidRPr="00D132F8">
        <w:rPr>
          <w:rFonts w:ascii="Arial" w:hAnsi="Arial" w:cs="Arial"/>
          <w:color w:val="000000" w:themeColor="text1"/>
          <w:sz w:val="24"/>
          <w:szCs w:val="24"/>
        </w:rPr>
        <w:t>) caracteriza</w:t>
      </w:r>
      <w:r w:rsidR="00945C1C" w:rsidRPr="00D132F8">
        <w:rPr>
          <w:rFonts w:ascii="Arial" w:hAnsi="Arial" w:cs="Arial"/>
          <w:color w:val="000000" w:themeColor="text1"/>
          <w:sz w:val="24"/>
          <w:szCs w:val="24"/>
        </w:rPr>
        <w:t>m</w:t>
      </w:r>
      <w:r w:rsidR="00D1320A" w:rsidRPr="00D132F8">
        <w:rPr>
          <w:rFonts w:ascii="Arial" w:hAnsi="Arial" w:cs="Arial"/>
          <w:color w:val="000000" w:themeColor="text1"/>
          <w:sz w:val="24"/>
          <w:szCs w:val="24"/>
        </w:rPr>
        <w:t xml:space="preserve"> essas compreensões </w:t>
      </w:r>
      <w:r w:rsidR="00D961C3" w:rsidRPr="00D132F8">
        <w:rPr>
          <w:rFonts w:ascii="Arial" w:hAnsi="Arial" w:cs="Arial"/>
          <w:color w:val="000000" w:themeColor="text1"/>
          <w:sz w:val="24"/>
          <w:szCs w:val="24"/>
        </w:rPr>
        <w:t>embasadas</w:t>
      </w:r>
      <w:r w:rsidR="00D1320A" w:rsidRPr="00D132F8">
        <w:rPr>
          <w:rFonts w:ascii="Arial" w:hAnsi="Arial" w:cs="Arial"/>
          <w:color w:val="000000" w:themeColor="text1"/>
          <w:sz w:val="24"/>
          <w:szCs w:val="24"/>
        </w:rPr>
        <w:t xml:space="preserve"> em três mitos que alimentam a concepção de neutralidade da ciência</w:t>
      </w:r>
      <w:r w:rsidR="00486282" w:rsidRPr="00D132F8">
        <w:rPr>
          <w:rFonts w:ascii="Arial" w:hAnsi="Arial" w:cs="Arial"/>
          <w:color w:val="000000" w:themeColor="text1"/>
          <w:sz w:val="24"/>
          <w:szCs w:val="24"/>
        </w:rPr>
        <w:t>, que</w:t>
      </w:r>
      <w:r w:rsidR="00D1320A" w:rsidRPr="00D132F8">
        <w:rPr>
          <w:rFonts w:ascii="Arial" w:hAnsi="Arial" w:cs="Arial"/>
          <w:color w:val="000000" w:themeColor="text1"/>
          <w:sz w:val="24"/>
          <w:szCs w:val="24"/>
        </w:rPr>
        <w:t xml:space="preserve"> são</w:t>
      </w:r>
      <w:r w:rsidR="00CC55A8" w:rsidRPr="00D132F8">
        <w:rPr>
          <w:rFonts w:ascii="Arial" w:hAnsi="Arial" w:cs="Arial"/>
          <w:color w:val="000000" w:themeColor="text1"/>
          <w:sz w:val="24"/>
          <w:szCs w:val="24"/>
        </w:rPr>
        <w:t>:</w:t>
      </w:r>
      <w:r w:rsidR="00D1320A" w:rsidRPr="00D132F8">
        <w:rPr>
          <w:rFonts w:ascii="Arial" w:hAnsi="Arial" w:cs="Arial"/>
          <w:color w:val="000000" w:themeColor="text1"/>
          <w:sz w:val="24"/>
          <w:szCs w:val="24"/>
        </w:rPr>
        <w:t xml:space="preserve"> a superioridade do modelo de decisões tecnocráticas,</w:t>
      </w:r>
      <w:r w:rsidR="00A73F75" w:rsidRPr="00D132F8">
        <w:rPr>
          <w:rFonts w:ascii="Arial" w:hAnsi="Arial" w:cs="Arial"/>
          <w:color w:val="000000" w:themeColor="text1"/>
          <w:sz w:val="24"/>
          <w:szCs w:val="24"/>
        </w:rPr>
        <w:t xml:space="preserve"> em que o especialista/técnico é o sujeito ideal para solucionar problemas, pois tem a característica da neutralidade;</w:t>
      </w:r>
      <w:r w:rsidR="00D1320A" w:rsidRPr="00D132F8">
        <w:rPr>
          <w:rFonts w:ascii="Arial" w:hAnsi="Arial" w:cs="Arial"/>
          <w:color w:val="000000" w:themeColor="text1"/>
          <w:sz w:val="24"/>
          <w:szCs w:val="24"/>
        </w:rPr>
        <w:t xml:space="preserve"> a perspectiva salvacionista da ciência e tecnologia</w:t>
      </w:r>
      <w:r w:rsidR="00A73F75" w:rsidRPr="00D132F8">
        <w:rPr>
          <w:rFonts w:ascii="Arial" w:hAnsi="Arial" w:cs="Arial"/>
          <w:color w:val="000000" w:themeColor="text1"/>
          <w:sz w:val="24"/>
          <w:szCs w:val="24"/>
        </w:rPr>
        <w:t>, que enfatiza que o desenvolvimento</w:t>
      </w:r>
      <w:r w:rsidR="000820EE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06EA" w:rsidRPr="00D132F8">
        <w:rPr>
          <w:rFonts w:ascii="Arial" w:hAnsi="Arial" w:cs="Arial"/>
          <w:color w:val="000000" w:themeColor="text1"/>
          <w:sz w:val="24"/>
          <w:szCs w:val="24"/>
        </w:rPr>
        <w:t>científico e tecnológico</w:t>
      </w:r>
      <w:r w:rsidR="000820EE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1C63" w:rsidRPr="00D132F8">
        <w:rPr>
          <w:rFonts w:ascii="Arial" w:hAnsi="Arial" w:cs="Arial"/>
          <w:color w:val="000000" w:themeColor="text1"/>
          <w:sz w:val="24"/>
          <w:szCs w:val="24"/>
        </w:rPr>
        <w:t>produzirá</w:t>
      </w:r>
      <w:r w:rsidR="00A73F75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C56AE" w:rsidRPr="00D132F8">
        <w:rPr>
          <w:rFonts w:ascii="Arial" w:hAnsi="Arial" w:cs="Arial"/>
          <w:color w:val="000000" w:themeColor="text1"/>
          <w:sz w:val="24"/>
          <w:szCs w:val="24"/>
        </w:rPr>
        <w:t xml:space="preserve">apenas </w:t>
      </w:r>
      <w:r w:rsidR="00A73F75" w:rsidRPr="00D132F8">
        <w:rPr>
          <w:rFonts w:ascii="Arial" w:hAnsi="Arial" w:cs="Arial"/>
          <w:color w:val="000000" w:themeColor="text1"/>
          <w:sz w:val="24"/>
          <w:szCs w:val="24"/>
        </w:rPr>
        <w:t xml:space="preserve">soluções para </w:t>
      </w:r>
      <w:r w:rsidR="000820EE" w:rsidRPr="00D132F8">
        <w:rPr>
          <w:rFonts w:ascii="Arial" w:hAnsi="Arial" w:cs="Arial"/>
          <w:color w:val="000000" w:themeColor="text1"/>
          <w:sz w:val="24"/>
          <w:szCs w:val="24"/>
        </w:rPr>
        <w:t xml:space="preserve">os problemas da sociedade e </w:t>
      </w:r>
      <w:r w:rsidR="00A73F75" w:rsidRPr="00D132F8">
        <w:rPr>
          <w:rFonts w:ascii="Arial" w:hAnsi="Arial" w:cs="Arial"/>
          <w:color w:val="000000" w:themeColor="text1"/>
          <w:sz w:val="24"/>
          <w:szCs w:val="24"/>
        </w:rPr>
        <w:t>levará ao bem estar social</w:t>
      </w:r>
      <w:r w:rsidR="00D1320A" w:rsidRPr="00D132F8">
        <w:rPr>
          <w:rFonts w:ascii="Arial" w:hAnsi="Arial" w:cs="Arial"/>
          <w:color w:val="000000" w:themeColor="text1"/>
          <w:sz w:val="24"/>
          <w:szCs w:val="24"/>
        </w:rPr>
        <w:t>; e o determinismo tecnológico</w:t>
      </w:r>
      <w:r w:rsidR="007D7774" w:rsidRPr="00D132F8">
        <w:rPr>
          <w:rFonts w:ascii="Arial" w:hAnsi="Arial" w:cs="Arial"/>
          <w:color w:val="000000" w:themeColor="text1"/>
          <w:sz w:val="24"/>
          <w:szCs w:val="24"/>
        </w:rPr>
        <w:t>, visão em que a tecnologia determina as mudanças da sociedade e é independente de fatores sociais.</w:t>
      </w:r>
    </w:p>
    <w:p w:rsidR="00097B90" w:rsidRPr="00D132F8" w:rsidRDefault="001F17D2" w:rsidP="00D132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Posicionamentos baseados nessa visão simplista ou ingênua da ciência e da tecnologia </w:t>
      </w:r>
      <w:r w:rsidR="00CB5490" w:rsidRPr="00D132F8">
        <w:rPr>
          <w:rFonts w:ascii="Arial" w:hAnsi="Arial" w:cs="Arial"/>
          <w:color w:val="000000" w:themeColor="text1"/>
          <w:sz w:val="24"/>
          <w:szCs w:val="24"/>
        </w:rPr>
        <w:t xml:space="preserve">influenciam diretamente o ensino de ciências, </w:t>
      </w:r>
      <w:r w:rsidR="00E03BBB" w:rsidRPr="00D132F8">
        <w:rPr>
          <w:rFonts w:ascii="Arial" w:hAnsi="Arial" w:cs="Arial"/>
          <w:color w:val="000000" w:themeColor="text1"/>
          <w:sz w:val="24"/>
          <w:szCs w:val="24"/>
        </w:rPr>
        <w:t xml:space="preserve">pois </w:t>
      </w:r>
      <w:r w:rsidR="00CB5490" w:rsidRPr="00D132F8">
        <w:rPr>
          <w:rFonts w:ascii="Arial" w:hAnsi="Arial" w:cs="Arial"/>
          <w:color w:val="000000" w:themeColor="text1"/>
          <w:sz w:val="24"/>
          <w:szCs w:val="24"/>
        </w:rPr>
        <w:t xml:space="preserve">a percepção da ciência e da tecnologia como conhecimentos neutros sem interferência de agentes sociais, culturais, econômicos entre outros, </w:t>
      </w:r>
      <w:r w:rsidR="00BD0C30" w:rsidRPr="00D132F8">
        <w:rPr>
          <w:rFonts w:ascii="Arial" w:hAnsi="Arial" w:cs="Arial"/>
          <w:color w:val="000000" w:themeColor="text1"/>
          <w:sz w:val="24"/>
          <w:szCs w:val="24"/>
        </w:rPr>
        <w:t>perpetua</w:t>
      </w:r>
      <w:r w:rsidR="00CB5490" w:rsidRPr="00D132F8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r w:rsidR="00CB5490" w:rsidRPr="00D132F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olhar </w:t>
      </w:r>
      <w:r w:rsidR="00EA46B1" w:rsidRPr="00D132F8">
        <w:rPr>
          <w:rFonts w:ascii="Arial" w:hAnsi="Arial" w:cs="Arial"/>
          <w:color w:val="000000" w:themeColor="text1"/>
          <w:sz w:val="24"/>
          <w:szCs w:val="24"/>
        </w:rPr>
        <w:t>salvacionista da</w:t>
      </w:r>
      <w:r w:rsidR="00CB5490" w:rsidRPr="00D132F8">
        <w:rPr>
          <w:rFonts w:ascii="Arial" w:hAnsi="Arial" w:cs="Arial"/>
          <w:color w:val="000000" w:themeColor="text1"/>
          <w:sz w:val="24"/>
          <w:szCs w:val="24"/>
        </w:rPr>
        <w:t xml:space="preserve"> ciência e </w:t>
      </w:r>
      <w:r w:rsidR="004136A1" w:rsidRPr="00D132F8">
        <w:rPr>
          <w:rFonts w:ascii="Arial" w:hAnsi="Arial" w:cs="Arial"/>
          <w:color w:val="000000" w:themeColor="text1"/>
          <w:sz w:val="24"/>
          <w:szCs w:val="24"/>
        </w:rPr>
        <w:t>d</w:t>
      </w:r>
      <w:r w:rsidR="00CB5490" w:rsidRPr="00D132F8">
        <w:rPr>
          <w:rFonts w:ascii="Arial" w:hAnsi="Arial" w:cs="Arial"/>
          <w:color w:val="000000" w:themeColor="text1"/>
          <w:sz w:val="24"/>
          <w:szCs w:val="24"/>
        </w:rPr>
        <w:t>a tecnologia.</w:t>
      </w:r>
      <w:r w:rsidR="00CD07A5" w:rsidRPr="00D132F8">
        <w:rPr>
          <w:rFonts w:ascii="Arial" w:hAnsi="Arial" w:cs="Arial"/>
          <w:color w:val="000000" w:themeColor="text1"/>
          <w:sz w:val="24"/>
          <w:szCs w:val="24"/>
        </w:rPr>
        <w:t xml:space="preserve"> Considerando esses aspectos a perspectiva CTS tem muito a contribuir no</w:t>
      </w:r>
      <w:r w:rsidR="00996A16" w:rsidRPr="00D132F8">
        <w:rPr>
          <w:rFonts w:ascii="Arial" w:hAnsi="Arial" w:cs="Arial"/>
          <w:color w:val="000000" w:themeColor="text1"/>
          <w:sz w:val="24"/>
          <w:szCs w:val="24"/>
        </w:rPr>
        <w:t xml:space="preserve">s espaços </w:t>
      </w:r>
      <w:r w:rsidR="00CD07A5" w:rsidRPr="00D132F8">
        <w:rPr>
          <w:rFonts w:ascii="Arial" w:hAnsi="Arial" w:cs="Arial"/>
          <w:color w:val="000000" w:themeColor="text1"/>
          <w:sz w:val="24"/>
          <w:szCs w:val="24"/>
        </w:rPr>
        <w:t>educa</w:t>
      </w:r>
      <w:r w:rsidR="00996A16" w:rsidRPr="00D132F8">
        <w:rPr>
          <w:rFonts w:ascii="Arial" w:hAnsi="Arial" w:cs="Arial"/>
          <w:color w:val="000000" w:themeColor="text1"/>
          <w:sz w:val="24"/>
          <w:szCs w:val="24"/>
        </w:rPr>
        <w:t>cionais</w:t>
      </w:r>
      <w:r w:rsidR="00CD07A5" w:rsidRPr="00D132F8">
        <w:rPr>
          <w:rFonts w:ascii="Arial" w:hAnsi="Arial" w:cs="Arial"/>
          <w:color w:val="000000" w:themeColor="text1"/>
          <w:sz w:val="24"/>
          <w:szCs w:val="24"/>
        </w:rPr>
        <w:t xml:space="preserve">, especialmente </w:t>
      </w:r>
      <w:r w:rsidR="00996A16" w:rsidRPr="00D132F8">
        <w:rPr>
          <w:rFonts w:ascii="Arial" w:hAnsi="Arial" w:cs="Arial"/>
          <w:color w:val="000000" w:themeColor="text1"/>
          <w:sz w:val="24"/>
          <w:szCs w:val="24"/>
        </w:rPr>
        <w:t>naquele</w:t>
      </w:r>
      <w:r w:rsidR="00CD07A5" w:rsidRPr="00D132F8">
        <w:rPr>
          <w:rFonts w:ascii="Arial" w:hAnsi="Arial" w:cs="Arial"/>
          <w:color w:val="000000" w:themeColor="text1"/>
          <w:sz w:val="24"/>
          <w:szCs w:val="24"/>
        </w:rPr>
        <w:t xml:space="preserve"> em que estamos vinculados diretamente, o ensino de ciências.</w:t>
      </w:r>
    </w:p>
    <w:p w:rsidR="00D35631" w:rsidRPr="00D132F8" w:rsidRDefault="00055858" w:rsidP="00D132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D132F8">
        <w:rPr>
          <w:rFonts w:ascii="Arial" w:hAnsi="Arial" w:cs="Arial"/>
          <w:color w:val="000000" w:themeColor="text1"/>
          <w:sz w:val="24"/>
          <w:szCs w:val="24"/>
        </w:rPr>
        <w:t>Mortimer</w:t>
      </w:r>
      <w:proofErr w:type="spellEnd"/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e Santos (2002) apontam alguns princípios das propostas CTS</w:t>
      </w:r>
      <w:r w:rsidR="002216D1" w:rsidRPr="00D132F8">
        <w:rPr>
          <w:rFonts w:ascii="Arial" w:hAnsi="Arial" w:cs="Arial"/>
          <w:color w:val="000000" w:themeColor="text1"/>
          <w:sz w:val="24"/>
          <w:szCs w:val="24"/>
        </w:rPr>
        <w:t xml:space="preserve"> para o contexto educativo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: a formação de valores e atitudes em oposição à memorização de conceitos e a preparação para o vestibular; a abordagem por temas ao invés dos programas desvinculados das vivências dos alunos; e um ensino que coloque o aluno em uma posição ativa</w:t>
      </w:r>
      <w:r w:rsidR="00CA6932" w:rsidRPr="00D132F8">
        <w:rPr>
          <w:rFonts w:ascii="Arial" w:hAnsi="Arial" w:cs="Arial"/>
          <w:color w:val="000000" w:themeColor="text1"/>
          <w:sz w:val="24"/>
          <w:szCs w:val="24"/>
        </w:rPr>
        <w:t xml:space="preserve"> frente ao processo de ensino e aprendizagem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.</w:t>
      </w:r>
      <w:r w:rsidR="005E18D9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6DB2" w:rsidRPr="00D132F8">
        <w:rPr>
          <w:rFonts w:ascii="Arial" w:hAnsi="Arial" w:cs="Arial"/>
          <w:color w:val="000000" w:themeColor="text1"/>
          <w:sz w:val="24"/>
          <w:szCs w:val="24"/>
        </w:rPr>
        <w:t xml:space="preserve">No entanto, há diversas </w:t>
      </w:r>
      <w:r w:rsidR="009A49CC" w:rsidRPr="00D132F8">
        <w:rPr>
          <w:rFonts w:ascii="Arial" w:hAnsi="Arial" w:cs="Arial"/>
          <w:color w:val="000000" w:themeColor="text1"/>
          <w:sz w:val="24"/>
          <w:szCs w:val="24"/>
        </w:rPr>
        <w:t>limitações apontadas por pesquisadores para implementação dessa perspectiva no país</w:t>
      </w:r>
      <w:r w:rsidR="00B06DB2" w:rsidRPr="00D132F8">
        <w:rPr>
          <w:rFonts w:ascii="Arial" w:hAnsi="Arial" w:cs="Arial"/>
          <w:color w:val="000000" w:themeColor="text1"/>
          <w:sz w:val="24"/>
          <w:szCs w:val="24"/>
        </w:rPr>
        <w:t xml:space="preserve">, como </w:t>
      </w:r>
      <w:r w:rsidR="009A49CC" w:rsidRPr="00D132F8">
        <w:rPr>
          <w:rFonts w:ascii="Arial" w:hAnsi="Arial" w:cs="Arial"/>
          <w:color w:val="000000" w:themeColor="text1"/>
          <w:sz w:val="24"/>
          <w:szCs w:val="24"/>
        </w:rPr>
        <w:t>a falta de materiais didáticos, as concepções dos professores e a ausência da participação popular nas decisões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(PINHEIRO et al., 2009)</w:t>
      </w:r>
      <w:r w:rsidR="009A49CC" w:rsidRPr="00D132F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1E7DFB" w:rsidRPr="00D132F8" w:rsidRDefault="00710B56" w:rsidP="00D132F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Diversos trabalhos já foram desenvolvidos </w:t>
      </w:r>
      <w:r w:rsidR="00FC7AC7" w:rsidRPr="00D132F8">
        <w:rPr>
          <w:rFonts w:ascii="Arial" w:hAnsi="Arial" w:cs="Arial"/>
          <w:color w:val="000000" w:themeColor="text1"/>
          <w:sz w:val="24"/>
          <w:szCs w:val="24"/>
        </w:rPr>
        <w:t>direcionados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a investigar a concepção de professores a respeito das inter-relações entre ciência, tecnologia e sociedade</w:t>
      </w:r>
      <w:r w:rsidR="000E21BE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35AA" w:rsidRPr="00D132F8">
        <w:rPr>
          <w:rFonts w:ascii="Arial" w:hAnsi="Arial" w:cs="Arial"/>
          <w:color w:val="000000" w:themeColor="text1"/>
          <w:sz w:val="24"/>
          <w:szCs w:val="24"/>
        </w:rPr>
        <w:t>(</w:t>
      </w:r>
      <w:r w:rsidR="000D5BDB" w:rsidRPr="00D132F8">
        <w:rPr>
          <w:rFonts w:ascii="Arial" w:hAnsi="Arial" w:cs="Arial"/>
          <w:color w:val="000000" w:themeColor="text1"/>
          <w:sz w:val="24"/>
          <w:szCs w:val="24"/>
        </w:rPr>
        <w:t>AULER</w:t>
      </w:r>
      <w:r w:rsidR="00BE7C7E" w:rsidRPr="00D132F8">
        <w:rPr>
          <w:rFonts w:ascii="Arial" w:hAnsi="Arial" w:cs="Arial"/>
          <w:color w:val="000000" w:themeColor="text1"/>
          <w:sz w:val="24"/>
          <w:szCs w:val="24"/>
        </w:rPr>
        <w:t xml:space="preserve"> e DELIZOICOV, 1999;</w:t>
      </w:r>
      <w:r w:rsidR="000E21BE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117D" w:rsidRPr="00D132F8">
        <w:rPr>
          <w:rFonts w:ascii="Arial" w:hAnsi="Arial" w:cs="Arial"/>
          <w:color w:val="000000" w:themeColor="text1"/>
          <w:sz w:val="24"/>
          <w:szCs w:val="24"/>
        </w:rPr>
        <w:t>SILVA e AMARAL, 2012</w:t>
      </w:r>
      <w:r w:rsidR="00CD2831" w:rsidRPr="00D132F8">
        <w:rPr>
          <w:rFonts w:ascii="Arial" w:hAnsi="Arial" w:cs="Arial"/>
          <w:color w:val="000000" w:themeColor="text1"/>
          <w:sz w:val="24"/>
          <w:szCs w:val="24"/>
        </w:rPr>
        <w:t>; MIRANDA, 2008</w:t>
      </w:r>
      <w:r w:rsidR="0084117D" w:rsidRPr="00D132F8">
        <w:rPr>
          <w:rFonts w:ascii="Arial" w:hAnsi="Arial" w:cs="Arial"/>
          <w:color w:val="000000" w:themeColor="text1"/>
          <w:sz w:val="24"/>
          <w:szCs w:val="24"/>
        </w:rPr>
        <w:t>)</w:t>
      </w:r>
      <w:r w:rsidR="0046375D" w:rsidRPr="00D132F8">
        <w:rPr>
          <w:rFonts w:ascii="Arial" w:hAnsi="Arial" w:cs="Arial"/>
          <w:color w:val="000000" w:themeColor="text1"/>
          <w:sz w:val="24"/>
          <w:szCs w:val="24"/>
        </w:rPr>
        <w:t>. C</w:t>
      </w:r>
      <w:r w:rsidR="00F737D6" w:rsidRPr="00D132F8">
        <w:rPr>
          <w:rFonts w:ascii="Arial" w:hAnsi="Arial" w:cs="Arial"/>
          <w:color w:val="000000" w:themeColor="text1"/>
          <w:sz w:val="24"/>
          <w:szCs w:val="24"/>
        </w:rPr>
        <w:t xml:space="preserve">onsiderando </w:t>
      </w:r>
      <w:r w:rsidR="00CA7E21" w:rsidRPr="00D132F8">
        <w:rPr>
          <w:rFonts w:ascii="Arial" w:hAnsi="Arial" w:cs="Arial"/>
          <w:color w:val="000000" w:themeColor="text1"/>
          <w:sz w:val="24"/>
          <w:szCs w:val="24"/>
        </w:rPr>
        <w:t>os impactos</w:t>
      </w:r>
      <w:r w:rsidR="00F737D6" w:rsidRPr="00D132F8">
        <w:rPr>
          <w:rFonts w:ascii="Arial" w:hAnsi="Arial" w:cs="Arial"/>
          <w:color w:val="000000" w:themeColor="text1"/>
          <w:sz w:val="24"/>
          <w:szCs w:val="24"/>
        </w:rPr>
        <w:t xml:space="preserve"> que </w:t>
      </w:r>
      <w:r w:rsidR="0046375D" w:rsidRPr="00D132F8">
        <w:rPr>
          <w:rFonts w:ascii="Arial" w:hAnsi="Arial" w:cs="Arial"/>
          <w:color w:val="000000" w:themeColor="text1"/>
          <w:sz w:val="24"/>
          <w:szCs w:val="24"/>
        </w:rPr>
        <w:t xml:space="preserve">estas concepções </w:t>
      </w:r>
      <w:r w:rsidR="00E2002A" w:rsidRPr="00D132F8">
        <w:rPr>
          <w:rFonts w:ascii="Arial" w:hAnsi="Arial" w:cs="Arial"/>
          <w:color w:val="000000" w:themeColor="text1"/>
          <w:sz w:val="24"/>
          <w:szCs w:val="24"/>
        </w:rPr>
        <w:t>têm</w:t>
      </w:r>
      <w:r w:rsidR="0046375D" w:rsidRPr="00D132F8">
        <w:rPr>
          <w:rFonts w:ascii="Arial" w:hAnsi="Arial" w:cs="Arial"/>
          <w:color w:val="000000" w:themeColor="text1"/>
          <w:sz w:val="24"/>
          <w:szCs w:val="24"/>
        </w:rPr>
        <w:t xml:space="preserve"> nas p</w:t>
      </w:r>
      <w:r w:rsidR="00EC0F4A" w:rsidRPr="00D132F8">
        <w:rPr>
          <w:rFonts w:ascii="Arial" w:hAnsi="Arial" w:cs="Arial"/>
          <w:color w:val="000000" w:themeColor="text1"/>
          <w:sz w:val="24"/>
          <w:szCs w:val="24"/>
        </w:rPr>
        <w:t>ráticas docentes</w:t>
      </w:r>
      <w:r w:rsidR="0046375D" w:rsidRPr="00D132F8">
        <w:rPr>
          <w:rFonts w:ascii="Arial" w:hAnsi="Arial" w:cs="Arial"/>
          <w:color w:val="000000" w:themeColor="text1"/>
          <w:sz w:val="24"/>
          <w:szCs w:val="24"/>
        </w:rPr>
        <w:t>,</w:t>
      </w:r>
      <w:r w:rsidR="00D35631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375D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</w:t>
      </w:r>
      <w:r w:rsidR="003D49E9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nvestigamos</w:t>
      </w:r>
      <w:r w:rsidR="005A5BB3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3D49E9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nesse trabalho</w:t>
      </w:r>
      <w:r w:rsidR="005A5BB3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="003D49E9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A1B34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 na formação inicial de </w:t>
      </w:r>
      <w:r w:rsidR="000C1CC4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professores de</w:t>
      </w:r>
      <w:r w:rsidR="003A1B34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Química </w:t>
      </w:r>
      <w:r w:rsidR="00C8782A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uma universidade pública do</w:t>
      </w:r>
      <w:r w:rsidR="00CA7E21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sul do</w:t>
      </w:r>
      <w:r w:rsidR="00C8782A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país, </w:t>
      </w:r>
      <w:r w:rsidR="003A1B34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perspectiva CTS </w:t>
      </w:r>
      <w:r w:rsidR="00777CD3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é </w:t>
      </w:r>
      <w:r w:rsidR="006E0C22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abordad</w:t>
      </w:r>
      <w:r w:rsidR="00777CD3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e </w:t>
      </w:r>
      <w:r w:rsidR="000C1CC4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quais as </w:t>
      </w:r>
      <w:r w:rsidR="003A1B34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compreensões</w:t>
      </w:r>
      <w:r w:rsidR="005D734F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D49E9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acerca das</w:t>
      </w:r>
      <w:r w:rsidR="005D734F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D49E9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definições de ciência e tecnologia e suas inter-relações com a sociedade.</w:t>
      </w:r>
    </w:p>
    <w:p w:rsidR="00D77C30" w:rsidRPr="008F5F2E" w:rsidRDefault="00D77C30" w:rsidP="00226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313C0F" w:rsidRPr="007D05F6" w:rsidRDefault="00D132F8" w:rsidP="00D132F8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7D05F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ABORDAGEM METODOLÓGICA</w:t>
      </w:r>
    </w:p>
    <w:p w:rsidR="008B3FF1" w:rsidRPr="00D132F8" w:rsidRDefault="008B3FF1" w:rsidP="00226B4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B30886" w:rsidRPr="00D132F8" w:rsidRDefault="00D35751" w:rsidP="00226B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132F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ab/>
      </w:r>
      <w:r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Nesta pesquisa</w:t>
      </w:r>
      <w:r w:rsidR="006A3C0A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 questionário foi o instrumento investigativo escolhido para a coleta de dados</w:t>
      </w:r>
      <w:r w:rsidR="00625C3F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Dois questionários diferentes foram usados devido </w:t>
      </w:r>
      <w:r w:rsidR="00A742AA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às</w:t>
      </w:r>
      <w:r w:rsidR="0089466A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intenções de pesquisa, nos quais foram investigados, respectivamente, </w:t>
      </w:r>
      <w:r w:rsidR="00625C3F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conhecimento dos </w:t>
      </w:r>
      <w:proofErr w:type="spellStart"/>
      <w:r w:rsidR="00625C3F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licenciandos</w:t>
      </w:r>
      <w:proofErr w:type="spellEnd"/>
      <w:r w:rsidR="00625C3F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acerca da perspectiva CTS no ensino e as percepções dos mesmos acerca da ciência, te</w:t>
      </w:r>
      <w:r w:rsidR="00E70D2B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</w:t>
      </w:r>
      <w:r w:rsidR="00625C3F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nologia e sociedade e suas </w:t>
      </w:r>
      <w:r w:rsidR="004823EF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inter-relações</w:t>
      </w:r>
      <w:r w:rsidR="00625C3F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81172A" w:rsidRPr="00D132F8" w:rsidRDefault="00B30886" w:rsidP="00226B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  <w:t>O primeiro questionário</w:t>
      </w:r>
      <w:r w:rsidR="008A75A0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continha</w:t>
      </w:r>
      <w:r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C3C4A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as</w:t>
      </w:r>
      <w:r w:rsidR="0008261E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seguintes</w:t>
      </w:r>
      <w:r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perguntas</w:t>
      </w:r>
      <w:r w:rsidR="00E457B1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</w:t>
      </w:r>
      <w:r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“Você já leu ou teve alguma informação sobre a abordagem CTS ou CTSA?</w:t>
      </w:r>
      <w:r w:rsidR="000E6326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Caso </w:t>
      </w:r>
      <w:r w:rsidR="0068387F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</w:t>
      </w:r>
      <w:r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resposta seja afirmativa, esse contato se deu em seu curso de licenciatura ou outro espaço?” e “Qual a sua compreensão acerca da abordagem CTS/CTSA no ensino?”</w:t>
      </w:r>
      <w:r w:rsidR="00855EB7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  <w:r w:rsidR="000E6326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Após </w:t>
      </w:r>
      <w:r w:rsidR="00514477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os </w:t>
      </w:r>
      <w:proofErr w:type="spellStart"/>
      <w:r w:rsidR="00514477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licenciandos</w:t>
      </w:r>
      <w:proofErr w:type="spellEnd"/>
      <w:r w:rsidR="00514477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responderem estas questões, </w:t>
      </w:r>
      <w:r w:rsidR="00AE59DB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questionário VOSTS foi aplicado. </w:t>
      </w:r>
    </w:p>
    <w:p w:rsidR="00E717E3" w:rsidRPr="00D132F8" w:rsidRDefault="0081172A" w:rsidP="00226B4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questionário VOSTS (</w:t>
      </w:r>
      <w:proofErr w:type="spellStart"/>
      <w:r w:rsidRPr="00E0073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Views</w:t>
      </w:r>
      <w:proofErr w:type="spellEnd"/>
      <w:r w:rsidR="00DA5AB9" w:rsidRPr="00E0073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E0073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of</w:t>
      </w:r>
      <w:proofErr w:type="spellEnd"/>
      <w:r w:rsidRPr="00E0073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 xml:space="preserve"> Science-Technology </w:t>
      </w:r>
      <w:proofErr w:type="spellStart"/>
      <w:r w:rsidRPr="00E0073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and</w:t>
      </w:r>
      <w:proofErr w:type="spellEnd"/>
      <w:r w:rsidR="00DA5AB9" w:rsidRPr="00E0073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E0073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S</w:t>
      </w:r>
      <w:r w:rsidR="00EB75B5" w:rsidRPr="00E0073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t-BR"/>
        </w:rPr>
        <w:t>ociety</w:t>
      </w:r>
      <w:proofErr w:type="spellEnd"/>
      <w:r w:rsidR="00EB75B5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foi desenvolvido por </w:t>
      </w:r>
      <w:proofErr w:type="spellStart"/>
      <w:r w:rsidR="00EB75B5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Ai</w:t>
      </w:r>
      <w:r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kenhead</w:t>
      </w:r>
      <w:proofErr w:type="spellEnd"/>
      <w:r w:rsidR="00C63527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Ryan e Fleming</w:t>
      </w:r>
      <w:r w:rsidR="00DA5AB9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652271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(1989</w:t>
      </w:r>
      <w:r w:rsidR="006A48B8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)</w:t>
      </w:r>
      <w:r w:rsidR="00771F25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A2284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 forma empírica </w:t>
      </w:r>
      <w:r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partir de respostas de estudantes de nível médio no Canadá, </w:t>
      </w:r>
      <w:r w:rsidR="003A2284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somando em sua versão final 114 questões. Devido </w:t>
      </w:r>
      <w:r w:rsidR="00900F81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à</w:t>
      </w:r>
      <w:r w:rsidR="003A2284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forma como este instrumento foi construído, é considerado </w:t>
      </w:r>
      <w:r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válido para investigações dos pontos de vista sobre ciência-tecnologia-sociedade de pesquisadores, professores ou estud</w:t>
      </w:r>
      <w:r w:rsidR="00A427BE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antes de forma eficiente</w:t>
      </w:r>
      <w:r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Neste trabalho optamos por usar nove questões da versão </w:t>
      </w:r>
      <w:r w:rsidR="00810E00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</w:t>
      </w:r>
      <w:r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Canavarro (2000), que contém 19 itens, adaptada para avaliar as concepções sobre ciência-tecnologia-sociedade de estudantes portugueses do Ensino Superior.</w:t>
      </w:r>
      <w:r w:rsidR="00771F25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4719A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As </w:t>
      </w:r>
      <w:r w:rsidR="00BA0085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abordagens das </w:t>
      </w:r>
      <w:r w:rsidR="00E4719A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nove questões do VOSTS escolhidas para esta investigação estão relacionadas no quadro </w:t>
      </w:r>
      <w:r w:rsidR="00A72A3F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E65596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4C646E" w:rsidRPr="008F5F2E" w:rsidRDefault="004C646E" w:rsidP="00226B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A03A10" w:rsidRPr="00D132F8" w:rsidRDefault="00C16774" w:rsidP="00820CC6">
      <w:pPr>
        <w:spacing w:after="12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132F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lastRenderedPageBreak/>
        <w:t xml:space="preserve">Quadro </w:t>
      </w:r>
      <w:r w:rsidR="00A72A3F" w:rsidRPr="00D132F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</w:t>
      </w:r>
      <w:r w:rsidRPr="00D132F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. </w:t>
      </w:r>
      <w:r w:rsidR="00726882" w:rsidRPr="00D132F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Esquema conceitual do questionário VOSTS adaptado de</w:t>
      </w:r>
      <w:r w:rsidR="005F27AA" w:rsidRPr="00D132F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 w:rsidR="005F27AA" w:rsidRPr="00D132F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Ainkenhead</w:t>
      </w:r>
      <w:proofErr w:type="spellEnd"/>
      <w:r w:rsidR="005F27AA" w:rsidRPr="00D132F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1B376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e colaboradores </w:t>
      </w:r>
      <w:r w:rsidR="005F27AA" w:rsidRPr="00D132F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(1989</w:t>
      </w:r>
      <w:r w:rsidR="0068283B" w:rsidRPr="00D132F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)</w:t>
      </w:r>
      <w:r w:rsidR="00620797" w:rsidRPr="00D132F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6"/>
        <w:gridCol w:w="1564"/>
        <w:gridCol w:w="2397"/>
        <w:gridCol w:w="3703"/>
      </w:tblGrid>
      <w:tr w:rsidR="008F5F2E" w:rsidRPr="00D132F8" w:rsidTr="007262A9">
        <w:tc>
          <w:tcPr>
            <w:tcW w:w="1056" w:type="dxa"/>
          </w:tcPr>
          <w:p w:rsidR="007262A9" w:rsidRPr="00D132F8" w:rsidRDefault="007262A9" w:rsidP="00226B40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  <w:t>Questão</w:t>
            </w:r>
          </w:p>
        </w:tc>
        <w:tc>
          <w:tcPr>
            <w:tcW w:w="1564" w:type="dxa"/>
          </w:tcPr>
          <w:p w:rsidR="007262A9" w:rsidRPr="00D132F8" w:rsidRDefault="007262A9" w:rsidP="00226B40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  <w:t>Referência VOSTS</w:t>
            </w:r>
          </w:p>
        </w:tc>
        <w:tc>
          <w:tcPr>
            <w:tcW w:w="2397" w:type="dxa"/>
          </w:tcPr>
          <w:p w:rsidR="007262A9" w:rsidRPr="00D132F8" w:rsidRDefault="007262A9" w:rsidP="00226B40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  <w:t>Dimensão</w:t>
            </w:r>
          </w:p>
        </w:tc>
        <w:tc>
          <w:tcPr>
            <w:tcW w:w="3703" w:type="dxa"/>
          </w:tcPr>
          <w:p w:rsidR="007262A9" w:rsidRPr="00D132F8" w:rsidRDefault="007262A9" w:rsidP="00226B40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D132F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t-BR"/>
              </w:rPr>
              <w:t>Subdimensão</w:t>
            </w:r>
            <w:proofErr w:type="spellEnd"/>
          </w:p>
        </w:tc>
      </w:tr>
      <w:tr w:rsidR="008F5F2E" w:rsidRPr="00D132F8" w:rsidTr="007262A9">
        <w:tc>
          <w:tcPr>
            <w:tcW w:w="1056" w:type="dxa"/>
          </w:tcPr>
          <w:p w:rsidR="007262A9" w:rsidRPr="00D132F8" w:rsidRDefault="007262A9" w:rsidP="00226B4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64" w:type="dxa"/>
          </w:tcPr>
          <w:p w:rsidR="007262A9" w:rsidRPr="00D132F8" w:rsidRDefault="007262A9" w:rsidP="00226B4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10111</w:t>
            </w:r>
          </w:p>
        </w:tc>
        <w:tc>
          <w:tcPr>
            <w:tcW w:w="2397" w:type="dxa"/>
            <w:vMerge w:val="restart"/>
          </w:tcPr>
          <w:p w:rsidR="007262A9" w:rsidRPr="00D132F8" w:rsidRDefault="007262A9" w:rsidP="00226B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262A9" w:rsidRPr="00D132F8" w:rsidRDefault="007262A9" w:rsidP="00226B4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Definições</w:t>
            </w:r>
          </w:p>
        </w:tc>
        <w:tc>
          <w:tcPr>
            <w:tcW w:w="3703" w:type="dxa"/>
          </w:tcPr>
          <w:p w:rsidR="007262A9" w:rsidRPr="00D132F8" w:rsidRDefault="007262A9" w:rsidP="00226B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Definição de Ciência</w:t>
            </w:r>
          </w:p>
        </w:tc>
      </w:tr>
      <w:tr w:rsidR="008F5F2E" w:rsidRPr="00D132F8" w:rsidTr="007262A9">
        <w:tc>
          <w:tcPr>
            <w:tcW w:w="1056" w:type="dxa"/>
          </w:tcPr>
          <w:p w:rsidR="007262A9" w:rsidRPr="00D132F8" w:rsidRDefault="007262A9" w:rsidP="00226B4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64" w:type="dxa"/>
          </w:tcPr>
          <w:p w:rsidR="007262A9" w:rsidRPr="00D132F8" w:rsidRDefault="007262A9" w:rsidP="00226B4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10211</w:t>
            </w:r>
          </w:p>
        </w:tc>
        <w:tc>
          <w:tcPr>
            <w:tcW w:w="2397" w:type="dxa"/>
            <w:vMerge/>
          </w:tcPr>
          <w:p w:rsidR="007262A9" w:rsidRPr="00D132F8" w:rsidRDefault="007262A9" w:rsidP="00226B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03" w:type="dxa"/>
          </w:tcPr>
          <w:p w:rsidR="007262A9" w:rsidRPr="00D132F8" w:rsidRDefault="007262A9" w:rsidP="00226B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Definição de Tecnologia</w:t>
            </w:r>
          </w:p>
        </w:tc>
      </w:tr>
      <w:tr w:rsidR="008F5F2E" w:rsidRPr="00D132F8" w:rsidTr="007262A9">
        <w:tc>
          <w:tcPr>
            <w:tcW w:w="1056" w:type="dxa"/>
          </w:tcPr>
          <w:p w:rsidR="007262A9" w:rsidRPr="00D132F8" w:rsidRDefault="007262A9" w:rsidP="00226B4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564" w:type="dxa"/>
          </w:tcPr>
          <w:p w:rsidR="007262A9" w:rsidRPr="00D132F8" w:rsidRDefault="007262A9" w:rsidP="00226B4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10431</w:t>
            </w:r>
          </w:p>
        </w:tc>
        <w:tc>
          <w:tcPr>
            <w:tcW w:w="2397" w:type="dxa"/>
            <w:vMerge/>
          </w:tcPr>
          <w:p w:rsidR="007262A9" w:rsidRPr="00D132F8" w:rsidRDefault="007262A9" w:rsidP="00226B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03" w:type="dxa"/>
          </w:tcPr>
          <w:p w:rsidR="007262A9" w:rsidRPr="00D132F8" w:rsidRDefault="007262A9" w:rsidP="00226B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Interdependência entre ciência e tecnologia</w:t>
            </w:r>
          </w:p>
        </w:tc>
      </w:tr>
      <w:tr w:rsidR="008F5F2E" w:rsidRPr="00D132F8" w:rsidTr="007262A9">
        <w:tc>
          <w:tcPr>
            <w:tcW w:w="1056" w:type="dxa"/>
          </w:tcPr>
          <w:p w:rsidR="007262A9" w:rsidRPr="00D132F8" w:rsidRDefault="007262A9" w:rsidP="00226B4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564" w:type="dxa"/>
          </w:tcPr>
          <w:p w:rsidR="007262A9" w:rsidRPr="00D132F8" w:rsidRDefault="007262A9" w:rsidP="00226B4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20511</w:t>
            </w:r>
          </w:p>
        </w:tc>
        <w:tc>
          <w:tcPr>
            <w:tcW w:w="2397" w:type="dxa"/>
          </w:tcPr>
          <w:p w:rsidR="007262A9" w:rsidRPr="00D132F8" w:rsidRDefault="00B10E11" w:rsidP="00226B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Influência da Sociedade na Ciência e na Tecnologia</w:t>
            </w:r>
          </w:p>
        </w:tc>
        <w:tc>
          <w:tcPr>
            <w:tcW w:w="3703" w:type="dxa"/>
          </w:tcPr>
          <w:p w:rsidR="007262A9" w:rsidRPr="00D132F8" w:rsidRDefault="007262A9" w:rsidP="00226B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Instituições educativas.</w:t>
            </w:r>
          </w:p>
        </w:tc>
      </w:tr>
      <w:tr w:rsidR="008F5F2E" w:rsidRPr="00D132F8" w:rsidTr="007262A9">
        <w:tc>
          <w:tcPr>
            <w:tcW w:w="1056" w:type="dxa"/>
          </w:tcPr>
          <w:p w:rsidR="00B10E11" w:rsidRPr="00D132F8" w:rsidRDefault="00B10E11" w:rsidP="00226B4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564" w:type="dxa"/>
          </w:tcPr>
          <w:p w:rsidR="00B10E11" w:rsidRPr="00D132F8" w:rsidRDefault="00B10E11" w:rsidP="00226B4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40111</w:t>
            </w:r>
          </w:p>
        </w:tc>
        <w:tc>
          <w:tcPr>
            <w:tcW w:w="2397" w:type="dxa"/>
            <w:vMerge w:val="restart"/>
          </w:tcPr>
          <w:p w:rsidR="00B10E11" w:rsidRPr="00D132F8" w:rsidRDefault="00B10E11" w:rsidP="00226B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B10E11" w:rsidRPr="00D132F8" w:rsidRDefault="00B10E11" w:rsidP="00226B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Influência da Ciência e da Tecnologia na Sociedade</w:t>
            </w:r>
          </w:p>
        </w:tc>
        <w:tc>
          <w:tcPr>
            <w:tcW w:w="3703" w:type="dxa"/>
          </w:tcPr>
          <w:p w:rsidR="00B10E11" w:rsidRPr="00D132F8" w:rsidRDefault="00B10E11" w:rsidP="00226B4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Responsabilidade social dos cientistas e tecnólogos</w:t>
            </w:r>
          </w:p>
        </w:tc>
      </w:tr>
      <w:tr w:rsidR="008F5F2E" w:rsidRPr="00D132F8" w:rsidTr="007262A9">
        <w:tc>
          <w:tcPr>
            <w:tcW w:w="1056" w:type="dxa"/>
          </w:tcPr>
          <w:p w:rsidR="00B10E11" w:rsidRPr="00D132F8" w:rsidRDefault="00B10E11" w:rsidP="00226B4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564" w:type="dxa"/>
          </w:tcPr>
          <w:p w:rsidR="00B10E11" w:rsidRPr="00D132F8" w:rsidRDefault="00B10E11" w:rsidP="00226B4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40412</w:t>
            </w:r>
          </w:p>
        </w:tc>
        <w:tc>
          <w:tcPr>
            <w:tcW w:w="2397" w:type="dxa"/>
            <w:vMerge/>
          </w:tcPr>
          <w:p w:rsidR="00B10E11" w:rsidRPr="00D132F8" w:rsidRDefault="00B10E11" w:rsidP="00226B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03" w:type="dxa"/>
          </w:tcPr>
          <w:p w:rsidR="00B10E11" w:rsidRPr="00D132F8" w:rsidRDefault="00B10E11" w:rsidP="00226B4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Resolução de problemas sociais</w:t>
            </w:r>
          </w:p>
        </w:tc>
      </w:tr>
      <w:tr w:rsidR="008F5F2E" w:rsidRPr="00D132F8" w:rsidTr="007262A9">
        <w:tc>
          <w:tcPr>
            <w:tcW w:w="1056" w:type="dxa"/>
          </w:tcPr>
          <w:p w:rsidR="00B10E11" w:rsidRPr="00D132F8" w:rsidRDefault="00B10E11" w:rsidP="00226B4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564" w:type="dxa"/>
          </w:tcPr>
          <w:p w:rsidR="00B10E11" w:rsidRPr="00D132F8" w:rsidRDefault="00B10E11" w:rsidP="00226B4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40531</w:t>
            </w:r>
          </w:p>
        </w:tc>
        <w:tc>
          <w:tcPr>
            <w:tcW w:w="2397" w:type="dxa"/>
            <w:vMerge/>
          </w:tcPr>
          <w:p w:rsidR="00B10E11" w:rsidRPr="00D132F8" w:rsidRDefault="00B10E11" w:rsidP="00226B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03" w:type="dxa"/>
          </w:tcPr>
          <w:p w:rsidR="00B10E11" w:rsidRPr="00D132F8" w:rsidRDefault="00B10E11" w:rsidP="00226B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Contribuição da C&amp;T para o bem-estar econômico</w:t>
            </w:r>
          </w:p>
        </w:tc>
      </w:tr>
      <w:tr w:rsidR="008F5F2E" w:rsidRPr="00D132F8" w:rsidTr="007262A9">
        <w:tc>
          <w:tcPr>
            <w:tcW w:w="1056" w:type="dxa"/>
          </w:tcPr>
          <w:p w:rsidR="007262A9" w:rsidRPr="00D132F8" w:rsidRDefault="007262A9" w:rsidP="00226B4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564" w:type="dxa"/>
          </w:tcPr>
          <w:p w:rsidR="007262A9" w:rsidRPr="00D132F8" w:rsidRDefault="007262A9" w:rsidP="00226B4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70212</w:t>
            </w:r>
          </w:p>
        </w:tc>
        <w:tc>
          <w:tcPr>
            <w:tcW w:w="2397" w:type="dxa"/>
          </w:tcPr>
          <w:p w:rsidR="007262A9" w:rsidRPr="00D132F8" w:rsidRDefault="00B10E11" w:rsidP="00226B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Construção social do conhecimento científico</w:t>
            </w:r>
          </w:p>
        </w:tc>
        <w:tc>
          <w:tcPr>
            <w:tcW w:w="3703" w:type="dxa"/>
          </w:tcPr>
          <w:p w:rsidR="007262A9" w:rsidRPr="00D132F8" w:rsidRDefault="007262A9" w:rsidP="00226B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Tomada de decisão sobre questões científicas</w:t>
            </w:r>
          </w:p>
        </w:tc>
      </w:tr>
      <w:tr w:rsidR="007262A9" w:rsidRPr="00D132F8" w:rsidTr="007262A9">
        <w:tc>
          <w:tcPr>
            <w:tcW w:w="1056" w:type="dxa"/>
          </w:tcPr>
          <w:p w:rsidR="007262A9" w:rsidRPr="00D132F8" w:rsidRDefault="007262A9" w:rsidP="00226B4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564" w:type="dxa"/>
          </w:tcPr>
          <w:p w:rsidR="007262A9" w:rsidRPr="00D132F8" w:rsidRDefault="007262A9" w:rsidP="00226B4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80211</w:t>
            </w:r>
          </w:p>
        </w:tc>
        <w:tc>
          <w:tcPr>
            <w:tcW w:w="2397" w:type="dxa"/>
          </w:tcPr>
          <w:p w:rsidR="007262A9" w:rsidRPr="00D132F8" w:rsidRDefault="00B10E11" w:rsidP="00226B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Construção social da tecnologia</w:t>
            </w:r>
          </w:p>
        </w:tc>
        <w:tc>
          <w:tcPr>
            <w:tcW w:w="3703" w:type="dxa"/>
          </w:tcPr>
          <w:p w:rsidR="007262A9" w:rsidRPr="00D132F8" w:rsidRDefault="007262A9" w:rsidP="00226B4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Tomada de decisão sobre questões tecnológicas</w:t>
            </w:r>
          </w:p>
        </w:tc>
      </w:tr>
    </w:tbl>
    <w:p w:rsidR="00D132F8" w:rsidRDefault="00D132F8" w:rsidP="00D132F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3430E" w:rsidRPr="00D132F8" w:rsidRDefault="00634D38" w:rsidP="00D132F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A análise dos resultados do VOSTS foi desenvolvida de acordo com </w:t>
      </w:r>
      <w:r w:rsidR="00D70B5C" w:rsidRPr="00D132F8">
        <w:rPr>
          <w:rFonts w:ascii="Arial" w:hAnsi="Arial" w:cs="Arial"/>
          <w:color w:val="000000" w:themeColor="text1"/>
          <w:sz w:val="24"/>
          <w:szCs w:val="24"/>
        </w:rPr>
        <w:t xml:space="preserve">categorias usadas 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por outros pesquisadores (</w:t>
      </w:r>
      <w:r w:rsidR="00301921" w:rsidRPr="00D132F8">
        <w:rPr>
          <w:rFonts w:ascii="Arial" w:hAnsi="Arial" w:cs="Arial"/>
          <w:color w:val="000000" w:themeColor="text1"/>
          <w:sz w:val="24"/>
          <w:szCs w:val="24"/>
        </w:rPr>
        <w:t xml:space="preserve">MIRANDA, 2008; 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AULER</w:t>
      </w:r>
      <w:r w:rsidR="00CD4D8E" w:rsidRPr="00D132F8">
        <w:rPr>
          <w:rFonts w:ascii="Arial" w:hAnsi="Arial" w:cs="Arial"/>
          <w:color w:val="000000" w:themeColor="text1"/>
          <w:sz w:val="24"/>
          <w:szCs w:val="24"/>
        </w:rPr>
        <w:t xml:space="preserve"> e DELIZOICOV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,</w:t>
      </w:r>
      <w:r w:rsidR="00CD4D8E" w:rsidRPr="00D132F8">
        <w:rPr>
          <w:rFonts w:ascii="Arial" w:hAnsi="Arial" w:cs="Arial"/>
          <w:color w:val="000000" w:themeColor="text1"/>
          <w:sz w:val="24"/>
          <w:szCs w:val="24"/>
        </w:rPr>
        <w:t xml:space="preserve"> 1999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),</w:t>
      </w:r>
      <w:r w:rsidR="00502345" w:rsidRPr="00D132F8">
        <w:rPr>
          <w:rFonts w:ascii="Arial" w:hAnsi="Arial" w:cs="Arial"/>
          <w:color w:val="000000" w:themeColor="text1"/>
          <w:sz w:val="24"/>
          <w:szCs w:val="24"/>
        </w:rPr>
        <w:t xml:space="preserve"> denominadas Realista/Mais adequada, Plausível e Ingênua/simplista. O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ptamos pelo uso dos termos Realista (R), Plausível (P) e Simplista (S)</w:t>
      </w:r>
      <w:r w:rsidR="00BC6AFF" w:rsidRPr="00D132F8">
        <w:rPr>
          <w:rFonts w:ascii="Arial" w:hAnsi="Arial" w:cs="Arial"/>
          <w:color w:val="000000" w:themeColor="text1"/>
          <w:sz w:val="24"/>
          <w:szCs w:val="24"/>
        </w:rPr>
        <w:t xml:space="preserve"> na categorização das respostas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. Esse formato de análise não separa as respostas somente em caráter de verdadeiro ou falso, mas tenta contemplar uma perspectiva menos reducionista. A categoria R expressa uma concepção mais apropriada das relações CTS, a categoria P aponta uma escolha parcialmente adequada e a S expressa um posicionamento ingênuo ou inapropriado frente às relações CTS.</w:t>
      </w:r>
      <w:r w:rsidR="001E1869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36479" w:rsidRPr="00D132F8">
        <w:rPr>
          <w:rFonts w:ascii="Arial" w:hAnsi="Arial" w:cs="Arial"/>
          <w:color w:val="000000" w:themeColor="text1"/>
          <w:sz w:val="24"/>
          <w:szCs w:val="24"/>
        </w:rPr>
        <w:t xml:space="preserve">Há divergências em </w:t>
      </w:r>
      <w:r w:rsidR="001F1782" w:rsidRPr="00D132F8">
        <w:rPr>
          <w:rFonts w:ascii="Arial" w:hAnsi="Arial" w:cs="Arial"/>
          <w:color w:val="000000" w:themeColor="text1"/>
          <w:sz w:val="24"/>
          <w:szCs w:val="24"/>
        </w:rPr>
        <w:t>alguma</w:t>
      </w:r>
      <w:r w:rsidR="00836479" w:rsidRPr="00D132F8">
        <w:rPr>
          <w:rFonts w:ascii="Arial" w:hAnsi="Arial" w:cs="Arial"/>
          <w:color w:val="000000" w:themeColor="text1"/>
          <w:sz w:val="24"/>
          <w:szCs w:val="24"/>
        </w:rPr>
        <w:t xml:space="preserve">s pesquisas quanto </w:t>
      </w:r>
      <w:r w:rsidR="00CB602B" w:rsidRPr="00D132F8">
        <w:rPr>
          <w:rFonts w:ascii="Arial" w:hAnsi="Arial" w:cs="Arial"/>
          <w:color w:val="000000" w:themeColor="text1"/>
          <w:sz w:val="24"/>
          <w:szCs w:val="24"/>
        </w:rPr>
        <w:t>às</w:t>
      </w:r>
      <w:r w:rsidR="00836479" w:rsidRPr="00D132F8">
        <w:rPr>
          <w:rFonts w:ascii="Arial" w:hAnsi="Arial" w:cs="Arial"/>
          <w:color w:val="000000" w:themeColor="text1"/>
          <w:sz w:val="24"/>
          <w:szCs w:val="24"/>
        </w:rPr>
        <w:t xml:space="preserve"> classificações das afirmativas do questionário VOSTS nas três categorias acima referenciadas,</w:t>
      </w:r>
      <w:r w:rsidR="00363FB7" w:rsidRPr="00D132F8">
        <w:rPr>
          <w:rFonts w:ascii="Arial" w:hAnsi="Arial" w:cs="Arial"/>
          <w:color w:val="000000" w:themeColor="text1"/>
          <w:sz w:val="24"/>
          <w:szCs w:val="24"/>
        </w:rPr>
        <w:t xml:space="preserve"> no entanto</w:t>
      </w:r>
      <w:r w:rsidR="00993A0E" w:rsidRPr="00D132F8">
        <w:rPr>
          <w:rFonts w:ascii="Arial" w:hAnsi="Arial" w:cs="Arial"/>
          <w:color w:val="000000" w:themeColor="text1"/>
          <w:sz w:val="24"/>
          <w:szCs w:val="24"/>
        </w:rPr>
        <w:t>,</w:t>
      </w:r>
      <w:r w:rsidR="00836479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2A10" w:rsidRPr="00D132F8">
        <w:rPr>
          <w:rFonts w:ascii="Arial" w:hAnsi="Arial" w:cs="Arial"/>
          <w:color w:val="000000" w:themeColor="text1"/>
          <w:sz w:val="24"/>
          <w:szCs w:val="24"/>
        </w:rPr>
        <w:t xml:space="preserve">autores </w:t>
      </w:r>
      <w:r w:rsidR="00993A0E" w:rsidRPr="00D132F8">
        <w:rPr>
          <w:rFonts w:ascii="Arial" w:hAnsi="Arial" w:cs="Arial"/>
          <w:color w:val="000000" w:themeColor="text1"/>
          <w:sz w:val="24"/>
          <w:szCs w:val="24"/>
        </w:rPr>
        <w:t>frequentemente referenciados nas</w:t>
      </w:r>
      <w:r w:rsidR="00CE2A10" w:rsidRPr="00D132F8">
        <w:rPr>
          <w:rFonts w:ascii="Arial" w:hAnsi="Arial" w:cs="Arial"/>
          <w:color w:val="000000" w:themeColor="text1"/>
          <w:sz w:val="24"/>
          <w:szCs w:val="24"/>
        </w:rPr>
        <w:t xml:space="preserve"> pesquisas sobre CTS</w:t>
      </w:r>
      <w:r w:rsidR="0050485A" w:rsidRPr="00D132F8">
        <w:rPr>
          <w:rFonts w:ascii="Arial" w:hAnsi="Arial" w:cs="Arial"/>
          <w:color w:val="000000" w:themeColor="text1"/>
          <w:sz w:val="24"/>
          <w:szCs w:val="24"/>
        </w:rPr>
        <w:t xml:space="preserve"> especificamente voltadas para o estudo de concepções</w:t>
      </w:r>
      <w:r w:rsidR="00CE2A10" w:rsidRPr="00D132F8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4342CE" w:rsidRPr="004342CE">
        <w:rPr>
          <w:rFonts w:ascii="Arial" w:hAnsi="Arial" w:cs="Arial"/>
          <w:color w:val="000000" w:themeColor="text1"/>
          <w:sz w:val="24"/>
          <w:szCs w:val="24"/>
        </w:rPr>
        <w:t>CANAVARRO, 2000</w:t>
      </w:r>
      <w:r w:rsidR="004342CE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="001913B0" w:rsidRPr="00D132F8">
        <w:rPr>
          <w:rFonts w:ascii="Arial" w:hAnsi="Arial" w:cs="Arial"/>
          <w:color w:val="000000" w:themeColor="text1"/>
          <w:sz w:val="24"/>
          <w:szCs w:val="24"/>
        </w:rPr>
        <w:t xml:space="preserve">AULER e DELIZOICOV, 1999; </w:t>
      </w:r>
      <w:r w:rsidR="00004D8E">
        <w:rPr>
          <w:rFonts w:ascii="Arial" w:hAnsi="Arial" w:cs="Arial"/>
          <w:color w:val="000000" w:themeColor="text1"/>
          <w:sz w:val="24"/>
          <w:szCs w:val="24"/>
        </w:rPr>
        <w:t>AULER, 2002</w:t>
      </w:r>
      <w:r w:rsidR="00993A0E" w:rsidRPr="004342CE">
        <w:rPr>
          <w:rFonts w:ascii="Arial" w:hAnsi="Arial" w:cs="Arial"/>
          <w:color w:val="000000" w:themeColor="text1"/>
          <w:sz w:val="24"/>
          <w:szCs w:val="24"/>
        </w:rPr>
        <w:t>)</w:t>
      </w:r>
      <w:r w:rsidR="00993A0E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2A10" w:rsidRPr="00D132F8">
        <w:rPr>
          <w:rFonts w:ascii="Arial" w:hAnsi="Arial" w:cs="Arial"/>
          <w:color w:val="000000" w:themeColor="text1"/>
          <w:sz w:val="24"/>
          <w:szCs w:val="24"/>
        </w:rPr>
        <w:t>usa</w:t>
      </w:r>
      <w:r w:rsidR="00AC4FC4" w:rsidRPr="00D132F8">
        <w:rPr>
          <w:rFonts w:ascii="Arial" w:hAnsi="Arial" w:cs="Arial"/>
          <w:color w:val="000000" w:themeColor="text1"/>
          <w:sz w:val="24"/>
          <w:szCs w:val="24"/>
        </w:rPr>
        <w:t xml:space="preserve">ram </w:t>
      </w:r>
      <w:r w:rsidR="00CE2A10" w:rsidRPr="00D132F8">
        <w:rPr>
          <w:rFonts w:ascii="Arial" w:hAnsi="Arial" w:cs="Arial"/>
          <w:color w:val="000000" w:themeColor="text1"/>
          <w:sz w:val="24"/>
          <w:szCs w:val="24"/>
        </w:rPr>
        <w:t>esta classificação em suas pesquisas</w:t>
      </w:r>
      <w:r w:rsidR="00493BF2" w:rsidRPr="00D132F8">
        <w:rPr>
          <w:rFonts w:ascii="Arial" w:hAnsi="Arial" w:cs="Arial"/>
          <w:color w:val="000000" w:themeColor="text1"/>
          <w:sz w:val="24"/>
          <w:szCs w:val="24"/>
        </w:rPr>
        <w:t>, e n</w:t>
      </w:r>
      <w:r w:rsidR="00836479" w:rsidRPr="00D132F8">
        <w:rPr>
          <w:rFonts w:ascii="Arial" w:hAnsi="Arial" w:cs="Arial"/>
          <w:color w:val="000000" w:themeColor="text1"/>
          <w:sz w:val="24"/>
          <w:szCs w:val="24"/>
        </w:rPr>
        <w:t>este trabalho</w:t>
      </w:r>
      <w:r w:rsidR="00CE2A10" w:rsidRPr="00D132F8">
        <w:rPr>
          <w:rFonts w:ascii="Arial" w:hAnsi="Arial" w:cs="Arial"/>
          <w:color w:val="000000" w:themeColor="text1"/>
          <w:sz w:val="24"/>
          <w:szCs w:val="24"/>
        </w:rPr>
        <w:t xml:space="preserve"> optamos por nos embasar</w:t>
      </w:r>
      <w:r w:rsidR="00836479" w:rsidRPr="00D132F8">
        <w:rPr>
          <w:rFonts w:ascii="Arial" w:hAnsi="Arial" w:cs="Arial"/>
          <w:color w:val="000000" w:themeColor="text1"/>
          <w:sz w:val="24"/>
          <w:szCs w:val="24"/>
        </w:rPr>
        <w:t xml:space="preserve"> no trabalho de Miranda (2008)</w:t>
      </w:r>
      <w:r w:rsidR="00997E0F" w:rsidRPr="00D132F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50FB4" w:rsidRDefault="00050FB4" w:rsidP="00D721E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10A0A" w:rsidRDefault="00D721E3" w:rsidP="00D721E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b/>
          <w:color w:val="000000" w:themeColor="text1"/>
          <w:sz w:val="24"/>
          <w:szCs w:val="24"/>
        </w:rPr>
        <w:t>RESULTADOS E DISCUSSÃO</w:t>
      </w:r>
    </w:p>
    <w:p w:rsidR="00D721E3" w:rsidRPr="00D132F8" w:rsidRDefault="00D721E3" w:rsidP="00D721E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10A0A" w:rsidRPr="00D132F8" w:rsidRDefault="00010A0A" w:rsidP="00D132F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D132F8">
        <w:rPr>
          <w:rFonts w:ascii="Arial" w:hAnsi="Arial" w:cs="Arial"/>
          <w:color w:val="000000" w:themeColor="text1"/>
          <w:sz w:val="24"/>
          <w:szCs w:val="24"/>
        </w:rPr>
        <w:t>A</w:t>
      </w:r>
      <w:r w:rsidR="005043CC" w:rsidRPr="00D132F8">
        <w:rPr>
          <w:rFonts w:ascii="Arial" w:hAnsi="Arial" w:cs="Arial"/>
          <w:color w:val="000000" w:themeColor="text1"/>
          <w:sz w:val="24"/>
          <w:szCs w:val="24"/>
        </w:rPr>
        <w:t>s duas questões iniciais e a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adaptação do questionário VOSTS fo</w:t>
      </w:r>
      <w:r w:rsidR="007604BB" w:rsidRPr="00D132F8">
        <w:rPr>
          <w:rFonts w:ascii="Arial" w:hAnsi="Arial" w:cs="Arial"/>
          <w:color w:val="000000" w:themeColor="text1"/>
          <w:sz w:val="24"/>
          <w:szCs w:val="24"/>
        </w:rPr>
        <w:t>ram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aplicada</w:t>
      </w:r>
      <w:r w:rsidR="007604BB" w:rsidRPr="00D132F8">
        <w:rPr>
          <w:rFonts w:ascii="Arial" w:hAnsi="Arial" w:cs="Arial"/>
          <w:color w:val="000000" w:themeColor="text1"/>
          <w:sz w:val="24"/>
          <w:szCs w:val="24"/>
        </w:rPr>
        <w:t>s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a um grupo de treze </w:t>
      </w:r>
      <w:proofErr w:type="spellStart"/>
      <w:r w:rsidR="0051706E" w:rsidRPr="00D132F8">
        <w:rPr>
          <w:rFonts w:ascii="Arial" w:hAnsi="Arial" w:cs="Arial"/>
          <w:color w:val="000000" w:themeColor="text1"/>
          <w:sz w:val="24"/>
          <w:szCs w:val="24"/>
        </w:rPr>
        <w:t>licenciandos</w:t>
      </w:r>
      <w:proofErr w:type="spellEnd"/>
      <w:r w:rsidR="0051706E" w:rsidRPr="00D132F8">
        <w:rPr>
          <w:rFonts w:ascii="Arial" w:hAnsi="Arial" w:cs="Arial"/>
          <w:color w:val="000000" w:themeColor="text1"/>
          <w:sz w:val="24"/>
          <w:szCs w:val="24"/>
        </w:rPr>
        <w:t xml:space="preserve"> em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química </w:t>
      </w:r>
      <w:r w:rsidR="007A61D7" w:rsidRPr="00D132F8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A1112E" w:rsidRPr="00D132F8">
        <w:rPr>
          <w:rFonts w:ascii="Arial" w:hAnsi="Arial" w:cs="Arial"/>
          <w:color w:val="000000" w:themeColor="text1"/>
          <w:sz w:val="24"/>
          <w:szCs w:val="24"/>
        </w:rPr>
        <w:t xml:space="preserve">uma universidade pública </w:t>
      </w:r>
      <w:r w:rsidR="002625C9" w:rsidRPr="00D132F8">
        <w:rPr>
          <w:rFonts w:ascii="Arial" w:hAnsi="Arial" w:cs="Arial"/>
          <w:color w:val="000000" w:themeColor="text1"/>
          <w:sz w:val="24"/>
          <w:szCs w:val="24"/>
        </w:rPr>
        <w:t>do sul do país</w:t>
      </w:r>
      <w:r w:rsidR="00A1112E" w:rsidRPr="00D132F8">
        <w:rPr>
          <w:rFonts w:ascii="Arial" w:hAnsi="Arial" w:cs="Arial"/>
          <w:color w:val="000000" w:themeColor="text1"/>
          <w:sz w:val="24"/>
          <w:szCs w:val="24"/>
        </w:rPr>
        <w:t>.</w:t>
      </w:r>
      <w:r w:rsidR="00440925" w:rsidRPr="00D132F8">
        <w:rPr>
          <w:rFonts w:ascii="Arial" w:hAnsi="Arial" w:cs="Arial"/>
          <w:color w:val="000000" w:themeColor="text1"/>
          <w:sz w:val="24"/>
          <w:szCs w:val="24"/>
        </w:rPr>
        <w:t xml:space="preserve"> Todos estavam</w:t>
      </w:r>
      <w:r w:rsidR="00031657" w:rsidRPr="00D132F8">
        <w:rPr>
          <w:rFonts w:ascii="Arial" w:hAnsi="Arial" w:cs="Arial"/>
          <w:color w:val="000000" w:themeColor="text1"/>
          <w:sz w:val="24"/>
          <w:szCs w:val="24"/>
        </w:rPr>
        <w:t xml:space="preserve"> atuando como estagiários em turmas de Ensino Médio, </w:t>
      </w:r>
      <w:r w:rsidR="00E473F1" w:rsidRPr="00D132F8">
        <w:rPr>
          <w:rFonts w:ascii="Arial" w:hAnsi="Arial" w:cs="Arial"/>
          <w:color w:val="000000" w:themeColor="text1"/>
          <w:sz w:val="24"/>
          <w:szCs w:val="24"/>
        </w:rPr>
        <w:t>e encontravam-se no último</w:t>
      </w:r>
      <w:r w:rsidR="00833373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73F1" w:rsidRPr="00D132F8">
        <w:rPr>
          <w:rFonts w:ascii="Arial" w:hAnsi="Arial" w:cs="Arial"/>
          <w:color w:val="000000" w:themeColor="text1"/>
          <w:sz w:val="24"/>
          <w:szCs w:val="24"/>
        </w:rPr>
        <w:t>ou</w:t>
      </w:r>
      <w:r w:rsidR="00031657" w:rsidRPr="00D132F8">
        <w:rPr>
          <w:rFonts w:ascii="Arial" w:hAnsi="Arial" w:cs="Arial"/>
          <w:color w:val="000000" w:themeColor="text1"/>
          <w:sz w:val="24"/>
          <w:szCs w:val="24"/>
        </w:rPr>
        <w:t xml:space="preserve"> penúltimo ano de curso.</w:t>
      </w:r>
      <w:r w:rsidR="002C466F" w:rsidRPr="00D132F8">
        <w:rPr>
          <w:rFonts w:ascii="Arial" w:hAnsi="Arial" w:cs="Arial"/>
          <w:color w:val="000000" w:themeColor="text1"/>
          <w:sz w:val="24"/>
          <w:szCs w:val="24"/>
        </w:rPr>
        <w:t xml:space="preserve"> Sete eram do gênero feminino e seis do masculino, e a faixa etária dos mesmos era de 20 a 28 anos.</w:t>
      </w:r>
    </w:p>
    <w:p w:rsidR="003A0A55" w:rsidRPr="00D132F8" w:rsidRDefault="001E2003" w:rsidP="00D132F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ab/>
        <w:t xml:space="preserve">Em relação </w:t>
      </w:r>
      <w:r w:rsidR="002F18F5" w:rsidRPr="00D132F8">
        <w:rPr>
          <w:rFonts w:ascii="Arial" w:hAnsi="Arial" w:cs="Arial"/>
          <w:color w:val="000000" w:themeColor="text1"/>
          <w:sz w:val="24"/>
          <w:szCs w:val="24"/>
        </w:rPr>
        <w:t>à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primeira questão</w:t>
      </w:r>
      <w:r w:rsidR="007219CF" w:rsidRPr="00D132F8">
        <w:rPr>
          <w:rFonts w:ascii="Arial" w:hAnsi="Arial" w:cs="Arial"/>
          <w:color w:val="000000" w:themeColor="text1"/>
          <w:sz w:val="24"/>
          <w:szCs w:val="24"/>
        </w:rPr>
        <w:t>,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que tratava do conhecimento acerca da abordagem CTS ou CTSA, sete </w:t>
      </w:r>
      <w:proofErr w:type="spellStart"/>
      <w:r w:rsidRPr="00D132F8">
        <w:rPr>
          <w:rFonts w:ascii="Arial" w:hAnsi="Arial" w:cs="Arial"/>
          <w:color w:val="000000" w:themeColor="text1"/>
          <w:sz w:val="24"/>
          <w:szCs w:val="24"/>
        </w:rPr>
        <w:t>licenciandos</w:t>
      </w:r>
      <w:proofErr w:type="spellEnd"/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não conhecem ou </w:t>
      </w:r>
      <w:r w:rsidR="00815B96" w:rsidRPr="00D132F8">
        <w:rPr>
          <w:rFonts w:ascii="Arial" w:hAnsi="Arial" w:cs="Arial"/>
          <w:color w:val="000000" w:themeColor="text1"/>
          <w:sz w:val="24"/>
          <w:szCs w:val="24"/>
        </w:rPr>
        <w:t>nunca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fizeram leitura</w:t>
      </w:r>
      <w:r w:rsidR="00815B96" w:rsidRPr="00D132F8">
        <w:rPr>
          <w:rFonts w:ascii="Arial" w:hAnsi="Arial" w:cs="Arial"/>
          <w:color w:val="000000" w:themeColor="text1"/>
          <w:sz w:val="24"/>
          <w:szCs w:val="24"/>
        </w:rPr>
        <w:t>s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relacionada</w:t>
      </w:r>
      <w:r w:rsidR="00815B96" w:rsidRPr="00D132F8">
        <w:rPr>
          <w:rFonts w:ascii="Arial" w:hAnsi="Arial" w:cs="Arial"/>
          <w:color w:val="000000" w:themeColor="text1"/>
          <w:sz w:val="24"/>
          <w:szCs w:val="24"/>
        </w:rPr>
        <w:t>s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a esta perspectiva. Dos oito que dizem conhecer, três apontam o curso de licenciatura como </w:t>
      </w:r>
      <w:r w:rsidR="00652D47" w:rsidRPr="00D132F8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espaço no qual tiveram o contato com essa perspectiva, os outros </w:t>
      </w:r>
      <w:r w:rsidR="00160149" w:rsidRPr="00D132F8">
        <w:rPr>
          <w:rFonts w:ascii="Arial" w:hAnsi="Arial" w:cs="Arial"/>
          <w:color w:val="000000" w:themeColor="text1"/>
          <w:sz w:val="24"/>
          <w:szCs w:val="24"/>
        </w:rPr>
        <w:t>momentos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citados foram leituras </w:t>
      </w:r>
      <w:r w:rsidR="00642E35" w:rsidRPr="00D132F8">
        <w:rPr>
          <w:rFonts w:ascii="Arial" w:hAnsi="Arial" w:cs="Arial"/>
          <w:color w:val="000000" w:themeColor="text1"/>
          <w:sz w:val="24"/>
          <w:szCs w:val="24"/>
        </w:rPr>
        <w:t>extracurriculares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lastRenderedPageBreak/>
        <w:t>participação em projetos como o PIBID e eventos de ensino.</w:t>
      </w:r>
      <w:r w:rsidR="00C00831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3A19" w:rsidRPr="00D132F8">
        <w:rPr>
          <w:rFonts w:ascii="Arial" w:hAnsi="Arial" w:cs="Arial"/>
          <w:color w:val="000000" w:themeColor="text1"/>
          <w:sz w:val="24"/>
          <w:szCs w:val="24"/>
        </w:rPr>
        <w:t xml:space="preserve">Quanto </w:t>
      </w:r>
      <w:r w:rsidR="0044033D" w:rsidRPr="00D132F8">
        <w:rPr>
          <w:rFonts w:ascii="Arial" w:hAnsi="Arial" w:cs="Arial"/>
          <w:color w:val="000000" w:themeColor="text1"/>
          <w:sz w:val="24"/>
          <w:szCs w:val="24"/>
        </w:rPr>
        <w:t>à</w:t>
      </w:r>
      <w:r w:rsidR="00DC3A19" w:rsidRPr="00D132F8">
        <w:rPr>
          <w:rFonts w:ascii="Arial" w:hAnsi="Arial" w:cs="Arial"/>
          <w:color w:val="000000" w:themeColor="text1"/>
          <w:sz w:val="24"/>
          <w:szCs w:val="24"/>
        </w:rPr>
        <w:t xml:space="preserve"> compreensão dos mesmos sobre o enfoque CTS no ensino, um não respondeu, e os demais </w:t>
      </w:r>
      <w:r w:rsidR="001973DE" w:rsidRPr="00D132F8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DC3A19" w:rsidRPr="00D132F8">
        <w:rPr>
          <w:rFonts w:ascii="Arial" w:hAnsi="Arial" w:cs="Arial"/>
          <w:color w:val="000000" w:themeColor="text1"/>
          <w:sz w:val="24"/>
          <w:szCs w:val="24"/>
        </w:rPr>
        <w:t>associaram a contextualização dos conteúdos curriculares</w:t>
      </w:r>
      <w:r w:rsidR="005F5B19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5DD9" w:rsidRPr="00D132F8">
        <w:rPr>
          <w:rFonts w:ascii="Arial" w:hAnsi="Arial" w:cs="Arial"/>
          <w:color w:val="000000" w:themeColor="text1"/>
          <w:sz w:val="24"/>
          <w:szCs w:val="24"/>
        </w:rPr>
        <w:t xml:space="preserve">ou </w:t>
      </w:r>
      <w:r w:rsidR="00533F09" w:rsidRPr="00D132F8">
        <w:rPr>
          <w:rFonts w:ascii="Arial" w:hAnsi="Arial" w:cs="Arial"/>
          <w:color w:val="000000" w:themeColor="text1"/>
          <w:sz w:val="24"/>
          <w:szCs w:val="24"/>
        </w:rPr>
        <w:t>a</w:t>
      </w:r>
      <w:r w:rsidR="00DC3A19" w:rsidRPr="00D132F8">
        <w:rPr>
          <w:rFonts w:ascii="Arial" w:hAnsi="Arial" w:cs="Arial"/>
          <w:color w:val="000000" w:themeColor="text1"/>
          <w:sz w:val="24"/>
          <w:szCs w:val="24"/>
        </w:rPr>
        <w:t>o cotidiano</w:t>
      </w:r>
      <w:r w:rsidR="00513302" w:rsidRPr="00D132F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185B85" w:rsidRPr="00D132F8">
        <w:rPr>
          <w:rFonts w:ascii="Arial" w:hAnsi="Arial" w:cs="Arial"/>
          <w:color w:val="000000" w:themeColor="text1"/>
          <w:sz w:val="24"/>
          <w:szCs w:val="24"/>
        </w:rPr>
        <w:t xml:space="preserve">Nesse sentido, possivelmente a compreensão de cotidiano apresentada pelos </w:t>
      </w:r>
      <w:proofErr w:type="spellStart"/>
      <w:r w:rsidR="00185B85" w:rsidRPr="00D132F8">
        <w:rPr>
          <w:rFonts w:ascii="Arial" w:hAnsi="Arial" w:cs="Arial"/>
          <w:color w:val="000000" w:themeColor="text1"/>
          <w:sz w:val="24"/>
          <w:szCs w:val="24"/>
        </w:rPr>
        <w:t>licenciandos</w:t>
      </w:r>
      <w:proofErr w:type="spellEnd"/>
      <w:r w:rsidR="00185B85" w:rsidRPr="00D132F8">
        <w:rPr>
          <w:rFonts w:ascii="Arial" w:hAnsi="Arial" w:cs="Arial"/>
          <w:color w:val="000000" w:themeColor="text1"/>
          <w:sz w:val="24"/>
          <w:szCs w:val="24"/>
        </w:rPr>
        <w:t xml:space="preserve"> seja relativa a tornar os assuntos mais compreensíveis, com caráter motivacional visando ao ensino de conteúdos, configurando-se como um consenso para uma prática que relaciona conceitos científicos a vivências do dia a dia (WARTHA, SILVA e BEJARANO, 2013). No entanto</w:t>
      </w:r>
      <w:r w:rsidR="00F875A3" w:rsidRPr="00D132F8">
        <w:rPr>
          <w:rFonts w:ascii="Arial" w:hAnsi="Arial" w:cs="Arial"/>
          <w:color w:val="000000" w:themeColor="text1"/>
          <w:sz w:val="24"/>
          <w:szCs w:val="24"/>
        </w:rPr>
        <w:t>,</w:t>
      </w:r>
      <w:r w:rsidR="00185B85" w:rsidRPr="00D132F8">
        <w:rPr>
          <w:rFonts w:ascii="Arial" w:hAnsi="Arial" w:cs="Arial"/>
          <w:color w:val="000000" w:themeColor="text1"/>
          <w:sz w:val="24"/>
          <w:szCs w:val="24"/>
        </w:rPr>
        <w:t xml:space="preserve"> este enfoque para o entendimento de situações cotidianas</w:t>
      </w:r>
      <w:r w:rsidR="009F12BE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5B85" w:rsidRPr="00D132F8">
        <w:rPr>
          <w:rFonts w:ascii="Arial" w:hAnsi="Arial" w:cs="Arial"/>
          <w:color w:val="000000" w:themeColor="text1"/>
          <w:sz w:val="24"/>
          <w:szCs w:val="24"/>
        </w:rPr>
        <w:t xml:space="preserve">não está ao encontro da perspectiva CTS. </w:t>
      </w:r>
    </w:p>
    <w:p w:rsidR="00646093" w:rsidRPr="00D132F8" w:rsidRDefault="004F39E8" w:rsidP="00D132F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>A contextualização, para Santos (2007)</w:t>
      </w:r>
      <w:r w:rsidR="002C6430" w:rsidRPr="00D132F8">
        <w:rPr>
          <w:rFonts w:ascii="Arial" w:hAnsi="Arial" w:cs="Arial"/>
          <w:color w:val="000000" w:themeColor="text1"/>
          <w:sz w:val="24"/>
          <w:szCs w:val="24"/>
        </w:rPr>
        <w:t>,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não se restringe a descrição de fenômenos científicos ou compreensão do funcionamento de produtos tecnológicos presentes no dia a dia, mas está relacionada ao desenvolvimento de atitudes e valores acerca de questões qu</w:t>
      </w:r>
      <w:r w:rsidR="005052D6" w:rsidRPr="00D132F8">
        <w:rPr>
          <w:rFonts w:ascii="Arial" w:hAnsi="Arial" w:cs="Arial"/>
          <w:color w:val="000000" w:themeColor="text1"/>
          <w:sz w:val="24"/>
          <w:szCs w:val="24"/>
        </w:rPr>
        <w:t>e envolvam ciência e tecnologia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.</w:t>
      </w:r>
      <w:r w:rsidR="000A164E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7A3F" w:rsidRPr="00D132F8">
        <w:rPr>
          <w:rFonts w:ascii="Arial" w:hAnsi="Arial" w:cs="Arial"/>
          <w:color w:val="000000" w:themeColor="text1"/>
          <w:sz w:val="24"/>
          <w:szCs w:val="24"/>
        </w:rPr>
        <w:t>O enfoque CTS no ensino tem como um de seus intuitos a</w:t>
      </w:r>
      <w:r w:rsidR="00646093" w:rsidRPr="00D132F8">
        <w:rPr>
          <w:rFonts w:ascii="Arial" w:hAnsi="Arial" w:cs="Arial"/>
          <w:color w:val="000000" w:themeColor="text1"/>
          <w:sz w:val="24"/>
          <w:szCs w:val="24"/>
        </w:rPr>
        <w:t xml:space="preserve">mpliar o olhar sobre questões da ciência e da tecnologia </w:t>
      </w:r>
      <w:r w:rsidR="001B196C" w:rsidRPr="00D132F8">
        <w:rPr>
          <w:rFonts w:ascii="Arial" w:hAnsi="Arial" w:cs="Arial"/>
          <w:color w:val="000000" w:themeColor="text1"/>
          <w:sz w:val="24"/>
          <w:szCs w:val="24"/>
        </w:rPr>
        <w:t xml:space="preserve">no meio social e promover </w:t>
      </w:r>
      <w:r w:rsidR="00242535" w:rsidRPr="00D132F8">
        <w:rPr>
          <w:rFonts w:ascii="Arial" w:hAnsi="Arial" w:cs="Arial"/>
          <w:color w:val="000000" w:themeColor="text1"/>
          <w:sz w:val="24"/>
          <w:szCs w:val="24"/>
        </w:rPr>
        <w:t>a compreensão da natureza da ciên</w:t>
      </w:r>
      <w:r w:rsidR="00C57D5D" w:rsidRPr="00D132F8">
        <w:rPr>
          <w:rFonts w:ascii="Arial" w:hAnsi="Arial" w:cs="Arial"/>
          <w:color w:val="000000" w:themeColor="text1"/>
          <w:sz w:val="24"/>
          <w:szCs w:val="24"/>
        </w:rPr>
        <w:t>c</w:t>
      </w:r>
      <w:r w:rsidR="00704DC2" w:rsidRPr="00D132F8">
        <w:rPr>
          <w:rFonts w:ascii="Arial" w:hAnsi="Arial" w:cs="Arial"/>
          <w:color w:val="000000" w:themeColor="text1"/>
          <w:sz w:val="24"/>
          <w:szCs w:val="24"/>
        </w:rPr>
        <w:t xml:space="preserve">ia e do seu papel na sociedade, </w:t>
      </w:r>
      <w:r w:rsidR="00745F3A" w:rsidRPr="00D132F8">
        <w:rPr>
          <w:rFonts w:ascii="Arial" w:hAnsi="Arial" w:cs="Arial"/>
          <w:color w:val="000000" w:themeColor="text1"/>
          <w:sz w:val="24"/>
          <w:szCs w:val="24"/>
        </w:rPr>
        <w:t>e, além disso, seu</w:t>
      </w:r>
      <w:r w:rsidR="008533AE" w:rsidRPr="00D132F8">
        <w:rPr>
          <w:rFonts w:ascii="Arial" w:hAnsi="Arial" w:cs="Arial"/>
          <w:color w:val="000000" w:themeColor="text1"/>
          <w:sz w:val="24"/>
          <w:szCs w:val="24"/>
        </w:rPr>
        <w:t xml:space="preserve"> caráter </w:t>
      </w:r>
      <w:r w:rsidR="00745F3A" w:rsidRPr="00D132F8">
        <w:rPr>
          <w:rFonts w:ascii="Arial" w:hAnsi="Arial" w:cs="Arial"/>
          <w:color w:val="000000" w:themeColor="text1"/>
          <w:sz w:val="24"/>
          <w:szCs w:val="24"/>
        </w:rPr>
        <w:t>envolve a</w:t>
      </w:r>
      <w:r w:rsidR="008533AE" w:rsidRPr="00D132F8">
        <w:rPr>
          <w:rFonts w:ascii="Arial" w:hAnsi="Arial" w:cs="Arial"/>
          <w:color w:val="000000" w:themeColor="text1"/>
          <w:sz w:val="24"/>
          <w:szCs w:val="24"/>
        </w:rPr>
        <w:t xml:space="preserve"> tomada de decisão sobre questões cientí</w:t>
      </w:r>
      <w:r w:rsidR="0007148F" w:rsidRPr="00D132F8">
        <w:rPr>
          <w:rFonts w:ascii="Arial" w:hAnsi="Arial" w:cs="Arial"/>
          <w:color w:val="000000" w:themeColor="text1"/>
          <w:sz w:val="24"/>
          <w:szCs w:val="24"/>
        </w:rPr>
        <w:t xml:space="preserve">ficas e tecnológicas </w:t>
      </w:r>
      <w:r w:rsidR="00745F3A" w:rsidRPr="00D132F8">
        <w:rPr>
          <w:rFonts w:ascii="Arial" w:hAnsi="Arial" w:cs="Arial"/>
          <w:color w:val="000000" w:themeColor="text1"/>
          <w:sz w:val="24"/>
          <w:szCs w:val="24"/>
        </w:rPr>
        <w:t>na formação dos indivíduos (SANTOS e SCHNETZLER, 2003).</w:t>
      </w:r>
    </w:p>
    <w:p w:rsidR="002F18F5" w:rsidRPr="00D132F8" w:rsidRDefault="00513302" w:rsidP="00D132F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>U</w:t>
      </w:r>
      <w:r w:rsidR="0044033D" w:rsidRPr="00D132F8">
        <w:rPr>
          <w:rFonts w:ascii="Arial" w:hAnsi="Arial" w:cs="Arial"/>
          <w:color w:val="000000" w:themeColor="text1"/>
          <w:sz w:val="24"/>
          <w:szCs w:val="24"/>
        </w:rPr>
        <w:t xml:space="preserve">m licenciando apontou 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a perspectiva </w:t>
      </w:r>
      <w:r w:rsidR="00947A63" w:rsidRPr="00D132F8">
        <w:rPr>
          <w:rFonts w:ascii="Arial" w:hAnsi="Arial" w:cs="Arial"/>
          <w:color w:val="000000" w:themeColor="text1"/>
          <w:sz w:val="24"/>
          <w:szCs w:val="24"/>
        </w:rPr>
        <w:t xml:space="preserve">CTS 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como voltada “</w:t>
      </w:r>
      <w:r w:rsidR="0044033D" w:rsidRPr="00D132F8">
        <w:rPr>
          <w:rFonts w:ascii="Arial" w:hAnsi="Arial" w:cs="Arial"/>
          <w:color w:val="000000" w:themeColor="text1"/>
          <w:sz w:val="24"/>
          <w:szCs w:val="24"/>
        </w:rPr>
        <w:t>a formação do cidadão quanto a sua compreensão sobre ciência e sua importância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”</w:t>
      </w:r>
      <w:r w:rsidR="000A7E8A" w:rsidRPr="00D132F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F626C" w:rsidRPr="00D132F8">
        <w:rPr>
          <w:rFonts w:ascii="Arial" w:hAnsi="Arial" w:cs="Arial"/>
          <w:color w:val="000000" w:themeColor="text1"/>
          <w:sz w:val="24"/>
          <w:szCs w:val="24"/>
        </w:rPr>
        <w:t>posicionamento</w:t>
      </w:r>
      <w:r w:rsidR="000A7E8A" w:rsidRPr="00D132F8">
        <w:rPr>
          <w:rFonts w:ascii="Arial" w:hAnsi="Arial" w:cs="Arial"/>
          <w:color w:val="000000" w:themeColor="text1"/>
          <w:sz w:val="24"/>
          <w:szCs w:val="24"/>
        </w:rPr>
        <w:t xml:space="preserve"> que </w:t>
      </w:r>
      <w:r w:rsidR="00624C1C" w:rsidRPr="00D132F8">
        <w:rPr>
          <w:rFonts w:ascii="Arial" w:hAnsi="Arial" w:cs="Arial"/>
          <w:color w:val="000000" w:themeColor="text1"/>
          <w:sz w:val="24"/>
          <w:szCs w:val="24"/>
        </w:rPr>
        <w:t xml:space="preserve">se aproxima </w:t>
      </w:r>
      <w:r w:rsidR="002D37DD" w:rsidRPr="00D132F8">
        <w:rPr>
          <w:rFonts w:ascii="Arial" w:hAnsi="Arial" w:cs="Arial"/>
          <w:color w:val="000000" w:themeColor="text1"/>
          <w:sz w:val="24"/>
          <w:szCs w:val="24"/>
        </w:rPr>
        <w:t>a</w:t>
      </w:r>
      <w:r w:rsidR="000A7E8A" w:rsidRPr="00D132F8">
        <w:rPr>
          <w:rFonts w:ascii="Arial" w:hAnsi="Arial" w:cs="Arial"/>
          <w:color w:val="000000" w:themeColor="text1"/>
          <w:sz w:val="24"/>
          <w:szCs w:val="24"/>
        </w:rPr>
        <w:t xml:space="preserve"> uma formação </w:t>
      </w:r>
      <w:r w:rsidR="00624C1C" w:rsidRPr="00D132F8">
        <w:rPr>
          <w:rFonts w:ascii="Arial" w:hAnsi="Arial" w:cs="Arial"/>
          <w:color w:val="000000" w:themeColor="text1"/>
          <w:sz w:val="24"/>
          <w:szCs w:val="24"/>
        </w:rPr>
        <w:t>que visa</w:t>
      </w:r>
      <w:r w:rsidR="00662938" w:rsidRPr="00D132F8">
        <w:rPr>
          <w:rFonts w:ascii="Arial" w:hAnsi="Arial" w:cs="Arial"/>
          <w:color w:val="000000" w:themeColor="text1"/>
          <w:sz w:val="24"/>
          <w:szCs w:val="24"/>
        </w:rPr>
        <w:t xml:space="preserve"> o desenvolvimento da capacidade de tomada de decisão</w:t>
      </w:r>
      <w:r w:rsidR="005F6F3F" w:rsidRPr="00D132F8">
        <w:rPr>
          <w:rFonts w:ascii="Arial" w:hAnsi="Arial" w:cs="Arial"/>
          <w:color w:val="000000" w:themeColor="text1"/>
          <w:sz w:val="24"/>
          <w:szCs w:val="24"/>
        </w:rPr>
        <w:t xml:space="preserve"> frente a problemas que envolvam aspectos sociais, tecnológicos, econômicos e políticos</w:t>
      </w:r>
      <w:r w:rsidR="00915459" w:rsidRPr="00D132F8">
        <w:rPr>
          <w:rFonts w:ascii="Arial" w:hAnsi="Arial" w:cs="Arial"/>
          <w:color w:val="000000" w:themeColor="text1"/>
          <w:sz w:val="24"/>
          <w:szCs w:val="24"/>
        </w:rPr>
        <w:t>, ou seja, um indivíduo com participação social</w:t>
      </w:r>
      <w:r w:rsidR="00797528" w:rsidRPr="00D132F8">
        <w:rPr>
          <w:rFonts w:ascii="Arial" w:hAnsi="Arial" w:cs="Arial"/>
          <w:color w:val="000000" w:themeColor="text1"/>
          <w:sz w:val="24"/>
          <w:szCs w:val="24"/>
        </w:rPr>
        <w:t xml:space="preserve"> ativa</w:t>
      </w:r>
      <w:r w:rsidR="00915459" w:rsidRPr="00D132F8">
        <w:rPr>
          <w:rFonts w:ascii="Arial" w:hAnsi="Arial" w:cs="Arial"/>
          <w:color w:val="000000" w:themeColor="text1"/>
          <w:sz w:val="24"/>
          <w:szCs w:val="24"/>
        </w:rPr>
        <w:t xml:space="preserve"> no meio em que vive</w:t>
      </w:r>
      <w:r w:rsidR="00755E4A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7E8A" w:rsidRPr="00D132F8">
        <w:rPr>
          <w:rFonts w:ascii="Arial" w:hAnsi="Arial" w:cs="Arial"/>
          <w:color w:val="000000" w:themeColor="text1"/>
          <w:sz w:val="24"/>
          <w:szCs w:val="24"/>
        </w:rPr>
        <w:t>(SANTOS e SCHNETZLER, 2003).</w:t>
      </w:r>
    </w:p>
    <w:p w:rsidR="00BF2154" w:rsidRPr="00D132F8" w:rsidRDefault="00967338" w:rsidP="00D132F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ab/>
      </w:r>
      <w:r w:rsidR="008A78E2" w:rsidRPr="00D132F8">
        <w:rPr>
          <w:rFonts w:ascii="Arial" w:hAnsi="Arial" w:cs="Arial"/>
          <w:color w:val="000000" w:themeColor="text1"/>
          <w:sz w:val="24"/>
          <w:szCs w:val="24"/>
        </w:rPr>
        <w:t xml:space="preserve">A análise do VOSTS </w:t>
      </w:r>
      <w:r w:rsidR="006C2AC8" w:rsidRPr="00D132F8">
        <w:rPr>
          <w:rFonts w:ascii="Arial" w:hAnsi="Arial" w:cs="Arial"/>
          <w:color w:val="000000" w:themeColor="text1"/>
          <w:sz w:val="24"/>
          <w:szCs w:val="24"/>
        </w:rPr>
        <w:t>foi desenvolvida</w:t>
      </w:r>
      <w:r w:rsidR="005C4C8B" w:rsidRPr="00D132F8">
        <w:rPr>
          <w:rFonts w:ascii="Arial" w:hAnsi="Arial" w:cs="Arial"/>
          <w:color w:val="000000" w:themeColor="text1"/>
          <w:sz w:val="24"/>
          <w:szCs w:val="24"/>
        </w:rPr>
        <w:t xml:space="preserve"> de acordo com as cat</w:t>
      </w:r>
      <w:r w:rsidR="006C2AC8" w:rsidRPr="00D132F8">
        <w:rPr>
          <w:rFonts w:ascii="Arial" w:hAnsi="Arial" w:cs="Arial"/>
          <w:color w:val="000000" w:themeColor="text1"/>
          <w:sz w:val="24"/>
          <w:szCs w:val="24"/>
        </w:rPr>
        <w:t>egorias anteriormente descritas</w:t>
      </w:r>
      <w:r w:rsidR="00171795" w:rsidRPr="00D132F8">
        <w:rPr>
          <w:rFonts w:ascii="Arial" w:hAnsi="Arial" w:cs="Arial"/>
          <w:color w:val="000000" w:themeColor="text1"/>
          <w:sz w:val="24"/>
          <w:szCs w:val="24"/>
        </w:rPr>
        <w:t>.</w:t>
      </w:r>
      <w:r w:rsidR="00C137BD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21B6" w:rsidRPr="00D132F8">
        <w:rPr>
          <w:rFonts w:ascii="Arial" w:hAnsi="Arial" w:cs="Arial"/>
          <w:color w:val="000000" w:themeColor="text1"/>
          <w:sz w:val="24"/>
          <w:szCs w:val="24"/>
        </w:rPr>
        <w:t>A</w:t>
      </w:r>
      <w:r w:rsidR="00761A8B" w:rsidRPr="00D132F8">
        <w:rPr>
          <w:rFonts w:ascii="Arial" w:hAnsi="Arial" w:cs="Arial"/>
          <w:color w:val="000000" w:themeColor="text1"/>
          <w:sz w:val="24"/>
          <w:szCs w:val="24"/>
        </w:rPr>
        <w:t xml:space="preserve">nalisamos </w:t>
      </w:r>
      <w:r w:rsidR="004421B6" w:rsidRPr="00D132F8">
        <w:rPr>
          <w:rFonts w:ascii="Arial" w:hAnsi="Arial" w:cs="Arial"/>
          <w:color w:val="000000" w:themeColor="text1"/>
          <w:sz w:val="24"/>
          <w:szCs w:val="24"/>
        </w:rPr>
        <w:t xml:space="preserve">inicialmente </w:t>
      </w:r>
      <w:r w:rsidR="00761A8B" w:rsidRPr="00D132F8">
        <w:rPr>
          <w:rFonts w:ascii="Arial" w:hAnsi="Arial" w:cs="Arial"/>
          <w:color w:val="000000" w:themeColor="text1"/>
          <w:sz w:val="24"/>
          <w:szCs w:val="24"/>
        </w:rPr>
        <w:t>as respostas de cada</w:t>
      </w:r>
      <w:r w:rsidR="00E26557" w:rsidRPr="00D132F8">
        <w:rPr>
          <w:rFonts w:ascii="Arial" w:hAnsi="Arial" w:cs="Arial"/>
          <w:color w:val="000000" w:themeColor="text1"/>
          <w:sz w:val="24"/>
          <w:szCs w:val="24"/>
        </w:rPr>
        <w:t xml:space="preserve"> licenciando</w:t>
      </w:r>
      <w:r w:rsidR="00761A8B" w:rsidRPr="00D132F8">
        <w:rPr>
          <w:rFonts w:ascii="Arial" w:hAnsi="Arial" w:cs="Arial"/>
          <w:color w:val="000000" w:themeColor="text1"/>
          <w:sz w:val="24"/>
          <w:szCs w:val="24"/>
        </w:rPr>
        <w:t xml:space="preserve"> isoladamente, </w:t>
      </w:r>
      <w:r w:rsidR="004421B6" w:rsidRPr="00D132F8">
        <w:rPr>
          <w:rFonts w:ascii="Arial" w:hAnsi="Arial" w:cs="Arial"/>
          <w:color w:val="000000" w:themeColor="text1"/>
          <w:sz w:val="24"/>
          <w:szCs w:val="24"/>
        </w:rPr>
        <w:t xml:space="preserve">obtendo </w:t>
      </w:r>
      <w:r w:rsidR="00761A8B" w:rsidRPr="00D132F8">
        <w:rPr>
          <w:rFonts w:ascii="Arial" w:hAnsi="Arial" w:cs="Arial"/>
          <w:color w:val="000000" w:themeColor="text1"/>
          <w:sz w:val="24"/>
          <w:szCs w:val="24"/>
        </w:rPr>
        <w:t xml:space="preserve">os resultados </w:t>
      </w:r>
      <w:r w:rsidR="003144AD" w:rsidRPr="00D132F8">
        <w:rPr>
          <w:rFonts w:ascii="Arial" w:hAnsi="Arial" w:cs="Arial"/>
          <w:color w:val="000000" w:themeColor="text1"/>
          <w:sz w:val="24"/>
          <w:szCs w:val="24"/>
        </w:rPr>
        <w:t xml:space="preserve">apresentados no quadro </w:t>
      </w:r>
      <w:r w:rsidR="00931B97" w:rsidRPr="00D132F8">
        <w:rPr>
          <w:rFonts w:ascii="Arial" w:hAnsi="Arial" w:cs="Arial"/>
          <w:color w:val="000000" w:themeColor="text1"/>
          <w:sz w:val="24"/>
          <w:szCs w:val="24"/>
        </w:rPr>
        <w:t>2</w:t>
      </w:r>
      <w:r w:rsidR="00761A8B" w:rsidRPr="00D132F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D7265" w:rsidRPr="00D132F8" w:rsidRDefault="00931B97" w:rsidP="00226B40">
      <w:pPr>
        <w:spacing w:before="120"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132F8">
        <w:rPr>
          <w:rFonts w:ascii="Arial" w:hAnsi="Arial" w:cs="Arial"/>
          <w:b/>
          <w:color w:val="000000" w:themeColor="text1"/>
          <w:sz w:val="20"/>
          <w:szCs w:val="20"/>
        </w:rPr>
        <w:t>Quadro 2</w:t>
      </w:r>
      <w:r w:rsidR="002D7265" w:rsidRPr="00D132F8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1777BF" w:rsidRPr="00D132F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47F6E" w:rsidRPr="00D132F8">
        <w:rPr>
          <w:rFonts w:ascii="Arial" w:hAnsi="Arial" w:cs="Arial"/>
          <w:color w:val="000000" w:themeColor="text1"/>
          <w:sz w:val="20"/>
          <w:szCs w:val="20"/>
        </w:rPr>
        <w:t xml:space="preserve">Categorização das respostas dos </w:t>
      </w:r>
      <w:proofErr w:type="spellStart"/>
      <w:r w:rsidR="008B6C43" w:rsidRPr="00D132F8">
        <w:rPr>
          <w:rFonts w:ascii="Arial" w:hAnsi="Arial" w:cs="Arial"/>
          <w:color w:val="000000" w:themeColor="text1"/>
          <w:sz w:val="20"/>
          <w:szCs w:val="20"/>
        </w:rPr>
        <w:t>licenciandos</w:t>
      </w:r>
      <w:proofErr w:type="spellEnd"/>
      <w:r w:rsidR="008B6C43" w:rsidRPr="00D132F8">
        <w:rPr>
          <w:rFonts w:ascii="Arial" w:hAnsi="Arial" w:cs="Arial"/>
          <w:color w:val="000000" w:themeColor="text1"/>
          <w:sz w:val="20"/>
          <w:szCs w:val="20"/>
        </w:rPr>
        <w:t xml:space="preserve"> em química</w:t>
      </w:r>
    </w:p>
    <w:tbl>
      <w:tblPr>
        <w:tblStyle w:val="SombreamentoClaro"/>
        <w:tblW w:w="0" w:type="auto"/>
        <w:jc w:val="center"/>
        <w:tblLook w:val="04A0" w:firstRow="1" w:lastRow="0" w:firstColumn="1" w:lastColumn="0" w:noHBand="0" w:noVBand="1"/>
      </w:tblPr>
      <w:tblGrid>
        <w:gridCol w:w="1627"/>
        <w:gridCol w:w="1491"/>
        <w:gridCol w:w="1418"/>
        <w:gridCol w:w="1559"/>
      </w:tblGrid>
      <w:tr w:rsidR="008F5F2E" w:rsidRPr="00D132F8" w:rsidTr="005D1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 w:val="restart"/>
          </w:tcPr>
          <w:p w:rsidR="003D287B" w:rsidRPr="00D132F8" w:rsidRDefault="003D287B" w:rsidP="00226B40">
            <w:pPr>
              <w:spacing w:before="24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D132F8">
              <w:rPr>
                <w:rFonts w:ascii="Arial" w:hAnsi="Arial" w:cs="Arial"/>
                <w:color w:val="000000" w:themeColor="text1"/>
              </w:rPr>
              <w:t>Licenciando</w:t>
            </w:r>
          </w:p>
        </w:tc>
        <w:tc>
          <w:tcPr>
            <w:tcW w:w="4468" w:type="dxa"/>
            <w:gridSpan w:val="3"/>
          </w:tcPr>
          <w:p w:rsidR="003D287B" w:rsidRPr="00D132F8" w:rsidRDefault="003D287B" w:rsidP="00226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Categorização das respostas</w:t>
            </w:r>
          </w:p>
        </w:tc>
      </w:tr>
      <w:tr w:rsidR="008F5F2E" w:rsidRPr="00D132F8" w:rsidTr="005D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</w:tcPr>
          <w:p w:rsidR="003D287B" w:rsidRPr="00D132F8" w:rsidRDefault="003D287B" w:rsidP="00226B4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1" w:type="dxa"/>
          </w:tcPr>
          <w:p w:rsidR="003D287B" w:rsidRPr="00D132F8" w:rsidRDefault="003D287B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Simplista</w:t>
            </w:r>
          </w:p>
        </w:tc>
        <w:tc>
          <w:tcPr>
            <w:tcW w:w="1418" w:type="dxa"/>
          </w:tcPr>
          <w:p w:rsidR="003D287B" w:rsidRPr="00D132F8" w:rsidRDefault="003D287B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Plausível</w:t>
            </w:r>
          </w:p>
        </w:tc>
        <w:tc>
          <w:tcPr>
            <w:tcW w:w="1559" w:type="dxa"/>
          </w:tcPr>
          <w:p w:rsidR="003D287B" w:rsidRPr="00D132F8" w:rsidRDefault="003D287B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Realista</w:t>
            </w:r>
          </w:p>
        </w:tc>
      </w:tr>
      <w:tr w:rsidR="008F5F2E" w:rsidRPr="00D132F8" w:rsidTr="005D17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3D287B" w:rsidRPr="00D132F8" w:rsidRDefault="00D3707E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1491" w:type="dxa"/>
          </w:tcPr>
          <w:p w:rsidR="003D287B" w:rsidRPr="00D132F8" w:rsidRDefault="006C7E22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287B" w:rsidRPr="00D132F8" w:rsidRDefault="006C7E22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D287B" w:rsidRPr="00D132F8" w:rsidRDefault="006C7E22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F2E" w:rsidRPr="00D132F8" w:rsidTr="005D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3D287B" w:rsidRPr="00D132F8" w:rsidRDefault="00D3707E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1491" w:type="dxa"/>
          </w:tcPr>
          <w:p w:rsidR="003D287B" w:rsidRPr="00D132F8" w:rsidRDefault="006C7E22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D287B" w:rsidRPr="00D132F8" w:rsidRDefault="006C7E22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D287B" w:rsidRPr="00D132F8" w:rsidRDefault="006C7E22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F2E" w:rsidRPr="00D132F8" w:rsidTr="005D17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3D287B" w:rsidRPr="00D132F8" w:rsidRDefault="002B4CFD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1491" w:type="dxa"/>
          </w:tcPr>
          <w:p w:rsidR="003D287B" w:rsidRPr="00D132F8" w:rsidRDefault="006C7E22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D287B" w:rsidRPr="00D132F8" w:rsidRDefault="006C7E22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D287B" w:rsidRPr="00D132F8" w:rsidRDefault="006C7E22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8F5F2E" w:rsidRPr="00D132F8" w:rsidTr="005D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3D287B" w:rsidRPr="00D132F8" w:rsidRDefault="002B4CFD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1491" w:type="dxa"/>
          </w:tcPr>
          <w:p w:rsidR="003D287B" w:rsidRPr="00D132F8" w:rsidRDefault="006C7E22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D287B" w:rsidRPr="00D132F8" w:rsidRDefault="006C7E22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D287B" w:rsidRPr="00D132F8" w:rsidRDefault="006C7E22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F2E" w:rsidRPr="00D132F8" w:rsidTr="005D17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3D287B" w:rsidRPr="00D132F8" w:rsidRDefault="002B4CFD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1491" w:type="dxa"/>
          </w:tcPr>
          <w:p w:rsidR="003D287B" w:rsidRPr="00D132F8" w:rsidRDefault="006C7E22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D287B" w:rsidRPr="00D132F8" w:rsidRDefault="006C7E22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D287B" w:rsidRPr="00D132F8" w:rsidRDefault="006C7E22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F2E" w:rsidRPr="00D132F8" w:rsidTr="005D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326E99" w:rsidRPr="00D132F8" w:rsidRDefault="002B4CFD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L6</w:t>
            </w:r>
          </w:p>
        </w:tc>
        <w:tc>
          <w:tcPr>
            <w:tcW w:w="1491" w:type="dxa"/>
          </w:tcPr>
          <w:p w:rsidR="00326E99" w:rsidRPr="00D132F8" w:rsidRDefault="006C7E22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26E99" w:rsidRPr="00D132F8" w:rsidRDefault="006C7E22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26E99" w:rsidRPr="00D132F8" w:rsidRDefault="006C7E22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F2E" w:rsidRPr="00D132F8" w:rsidTr="005D17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326E99" w:rsidRPr="00D132F8" w:rsidRDefault="002B4CFD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L7</w:t>
            </w:r>
          </w:p>
        </w:tc>
        <w:tc>
          <w:tcPr>
            <w:tcW w:w="1491" w:type="dxa"/>
          </w:tcPr>
          <w:p w:rsidR="00326E99" w:rsidRPr="00D132F8" w:rsidRDefault="006C7E22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26E99" w:rsidRPr="00D132F8" w:rsidRDefault="006C7E22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26E99" w:rsidRPr="00D132F8" w:rsidRDefault="006C7E22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8F5F2E" w:rsidRPr="00D132F8" w:rsidTr="005D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326E99" w:rsidRPr="00D132F8" w:rsidRDefault="002B4CFD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L8</w:t>
            </w:r>
          </w:p>
        </w:tc>
        <w:tc>
          <w:tcPr>
            <w:tcW w:w="1491" w:type="dxa"/>
          </w:tcPr>
          <w:p w:rsidR="00326E99" w:rsidRPr="00D132F8" w:rsidRDefault="006C7E22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26E99" w:rsidRPr="00D132F8" w:rsidRDefault="006C7E22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26E99" w:rsidRPr="00D132F8" w:rsidRDefault="006C7E22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8F5F2E" w:rsidRPr="00D132F8" w:rsidTr="005D17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326E99" w:rsidRPr="00D132F8" w:rsidRDefault="002B4CFD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L9</w:t>
            </w:r>
          </w:p>
        </w:tc>
        <w:tc>
          <w:tcPr>
            <w:tcW w:w="1491" w:type="dxa"/>
          </w:tcPr>
          <w:p w:rsidR="00326E99" w:rsidRPr="00D132F8" w:rsidRDefault="006C7E22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26E99" w:rsidRPr="00D132F8" w:rsidRDefault="006C7E22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26E99" w:rsidRPr="00D132F8" w:rsidRDefault="006C7E22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8F5F2E" w:rsidRPr="00D132F8" w:rsidTr="005D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326E99" w:rsidRPr="00D132F8" w:rsidRDefault="00D3707E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L10</w:t>
            </w:r>
          </w:p>
        </w:tc>
        <w:tc>
          <w:tcPr>
            <w:tcW w:w="1491" w:type="dxa"/>
          </w:tcPr>
          <w:p w:rsidR="00326E99" w:rsidRPr="00D132F8" w:rsidRDefault="006C7E22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26E99" w:rsidRPr="00D132F8" w:rsidRDefault="006C7E22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26E99" w:rsidRPr="00D132F8" w:rsidRDefault="006C7E22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F2E" w:rsidRPr="00D132F8" w:rsidTr="005D17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326E99" w:rsidRPr="00D132F8" w:rsidRDefault="002B4CFD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L11</w:t>
            </w:r>
          </w:p>
        </w:tc>
        <w:tc>
          <w:tcPr>
            <w:tcW w:w="1491" w:type="dxa"/>
          </w:tcPr>
          <w:p w:rsidR="00326E99" w:rsidRPr="00D132F8" w:rsidRDefault="006C7E22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626D40"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26E99" w:rsidRPr="00D132F8" w:rsidRDefault="006C7E22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26E99" w:rsidRPr="00D132F8" w:rsidRDefault="006C7E22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F2E" w:rsidRPr="00D132F8" w:rsidTr="005D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326E99" w:rsidRPr="00D132F8" w:rsidRDefault="002B4CFD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L12</w:t>
            </w:r>
          </w:p>
        </w:tc>
        <w:tc>
          <w:tcPr>
            <w:tcW w:w="1491" w:type="dxa"/>
          </w:tcPr>
          <w:p w:rsidR="00326E99" w:rsidRPr="00D132F8" w:rsidRDefault="006C7E22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26E99" w:rsidRPr="00D132F8" w:rsidRDefault="006C7E22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26E99" w:rsidRPr="00D132F8" w:rsidRDefault="006C7E22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8F5F2E" w:rsidRPr="00D132F8" w:rsidTr="005D173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326E99" w:rsidRPr="00D132F8" w:rsidRDefault="002B4CFD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L13</w:t>
            </w:r>
          </w:p>
        </w:tc>
        <w:tc>
          <w:tcPr>
            <w:tcW w:w="1491" w:type="dxa"/>
          </w:tcPr>
          <w:p w:rsidR="00326E99" w:rsidRPr="00D132F8" w:rsidRDefault="007B05C4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26E99" w:rsidRPr="00D132F8" w:rsidRDefault="007B05C4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26E99" w:rsidRPr="00D132F8" w:rsidRDefault="007B05C4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3D287B" w:rsidRPr="008F5F2E" w:rsidRDefault="003D287B" w:rsidP="00226B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5768" w:rsidRPr="00D132F8" w:rsidRDefault="00AC1109" w:rsidP="00226B4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>O</w:t>
      </w:r>
      <w:r w:rsidR="003144AD" w:rsidRPr="00D132F8">
        <w:rPr>
          <w:rFonts w:ascii="Arial" w:hAnsi="Arial" w:cs="Arial"/>
          <w:color w:val="000000" w:themeColor="text1"/>
          <w:sz w:val="24"/>
          <w:szCs w:val="24"/>
        </w:rPr>
        <w:t xml:space="preserve">nze </w:t>
      </w:r>
      <w:proofErr w:type="spellStart"/>
      <w:r w:rsidR="00062001" w:rsidRPr="00D132F8">
        <w:rPr>
          <w:rFonts w:ascii="Arial" w:hAnsi="Arial" w:cs="Arial"/>
          <w:color w:val="000000" w:themeColor="text1"/>
          <w:sz w:val="24"/>
          <w:szCs w:val="24"/>
        </w:rPr>
        <w:t>licenciandos</w:t>
      </w:r>
      <w:proofErr w:type="spellEnd"/>
      <w:r w:rsidR="00C137BD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44AD" w:rsidRPr="00D132F8">
        <w:rPr>
          <w:rFonts w:ascii="Arial" w:hAnsi="Arial" w:cs="Arial"/>
          <w:color w:val="000000" w:themeColor="text1"/>
          <w:sz w:val="24"/>
          <w:szCs w:val="24"/>
        </w:rPr>
        <w:t xml:space="preserve">apresentaram como majoritárias respostas de acordo com a categoria Plausível. </w:t>
      </w:r>
      <w:r w:rsidR="00E5602C" w:rsidRPr="00D132F8">
        <w:rPr>
          <w:rFonts w:ascii="Arial" w:hAnsi="Arial" w:cs="Arial"/>
          <w:color w:val="000000" w:themeColor="text1"/>
          <w:sz w:val="24"/>
          <w:szCs w:val="24"/>
        </w:rPr>
        <w:t xml:space="preserve">O número </w:t>
      </w:r>
      <w:r w:rsidR="007F2631" w:rsidRPr="00D132F8">
        <w:rPr>
          <w:rFonts w:ascii="Arial" w:hAnsi="Arial" w:cs="Arial"/>
          <w:color w:val="000000" w:themeColor="text1"/>
          <w:sz w:val="24"/>
          <w:szCs w:val="24"/>
        </w:rPr>
        <w:t xml:space="preserve">total </w:t>
      </w:r>
      <w:r w:rsidR="00E5602C" w:rsidRPr="00D132F8">
        <w:rPr>
          <w:rFonts w:ascii="Arial" w:hAnsi="Arial" w:cs="Arial"/>
          <w:color w:val="000000" w:themeColor="text1"/>
          <w:sz w:val="24"/>
          <w:szCs w:val="24"/>
        </w:rPr>
        <w:t>de respostas em cada categoria foi, respectivamente, 24, 52 e 25 para Simplista, Plausível e</w:t>
      </w:r>
      <w:r w:rsidR="00C137BD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5602C" w:rsidRPr="00D132F8">
        <w:rPr>
          <w:rFonts w:ascii="Arial" w:hAnsi="Arial" w:cs="Arial"/>
          <w:color w:val="000000" w:themeColor="text1"/>
          <w:sz w:val="24"/>
          <w:szCs w:val="24"/>
        </w:rPr>
        <w:t xml:space="preserve">Realista. </w:t>
      </w:r>
      <w:r w:rsidR="00E00BB4" w:rsidRPr="00D132F8">
        <w:rPr>
          <w:rFonts w:ascii="Arial" w:hAnsi="Arial" w:cs="Arial"/>
          <w:color w:val="000000" w:themeColor="text1"/>
          <w:sz w:val="24"/>
          <w:szCs w:val="24"/>
        </w:rPr>
        <w:t xml:space="preserve">Através dos resultados apresentados pelo quadro 2 não foi possível concentrar os </w:t>
      </w:r>
      <w:proofErr w:type="spellStart"/>
      <w:r w:rsidR="00E00BB4" w:rsidRPr="00D132F8">
        <w:rPr>
          <w:rFonts w:ascii="Arial" w:hAnsi="Arial" w:cs="Arial"/>
          <w:color w:val="000000" w:themeColor="text1"/>
          <w:sz w:val="24"/>
          <w:szCs w:val="24"/>
        </w:rPr>
        <w:t>licenciandos</w:t>
      </w:r>
      <w:proofErr w:type="spellEnd"/>
      <w:r w:rsidR="00E00BB4" w:rsidRPr="00D132F8">
        <w:rPr>
          <w:rFonts w:ascii="Arial" w:hAnsi="Arial" w:cs="Arial"/>
          <w:color w:val="000000" w:themeColor="text1"/>
          <w:sz w:val="24"/>
          <w:szCs w:val="24"/>
        </w:rPr>
        <w:t xml:space="preserve"> em grupos de acordo com as categorias, devido a </w:t>
      </w:r>
      <w:r w:rsidR="00E00BB4" w:rsidRPr="00192ECE">
        <w:rPr>
          <w:rFonts w:ascii="Arial" w:hAnsi="Arial" w:cs="Arial"/>
          <w:color w:val="000000" w:themeColor="text1"/>
          <w:sz w:val="24"/>
          <w:szCs w:val="24"/>
        </w:rPr>
        <w:t>multiplicidade</w:t>
      </w:r>
      <w:r w:rsidR="00E00BB4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00BB4" w:rsidRPr="00D132F8">
        <w:rPr>
          <w:rFonts w:ascii="Arial" w:hAnsi="Arial" w:cs="Arial"/>
          <w:color w:val="000000" w:themeColor="text1"/>
          <w:sz w:val="24"/>
          <w:szCs w:val="24"/>
        </w:rPr>
        <w:lastRenderedPageBreak/>
        <w:t>de suas respostas</w:t>
      </w:r>
      <w:r w:rsidR="00EF015B" w:rsidRPr="00D132F8">
        <w:rPr>
          <w:rFonts w:ascii="Arial" w:hAnsi="Arial" w:cs="Arial"/>
          <w:color w:val="000000" w:themeColor="text1"/>
          <w:sz w:val="24"/>
          <w:szCs w:val="24"/>
        </w:rPr>
        <w:t>. Apenas um licenciando teve suas respostas em apenas duas categorias, os demais apresentam dispersão nas três categorias, alguns de forma mais acentuad</w:t>
      </w:r>
      <w:r w:rsidR="000C5D8E" w:rsidRPr="00D132F8">
        <w:rPr>
          <w:rFonts w:ascii="Arial" w:hAnsi="Arial" w:cs="Arial"/>
          <w:color w:val="000000" w:themeColor="text1"/>
          <w:sz w:val="24"/>
          <w:szCs w:val="24"/>
        </w:rPr>
        <w:t>a em um</w:t>
      </w:r>
      <w:r w:rsidR="00EF015B" w:rsidRPr="00D132F8">
        <w:rPr>
          <w:rFonts w:ascii="Arial" w:hAnsi="Arial" w:cs="Arial"/>
          <w:color w:val="000000" w:themeColor="text1"/>
          <w:sz w:val="24"/>
          <w:szCs w:val="24"/>
        </w:rPr>
        <w:t xml:space="preserve"> ou outro posicionamento.</w:t>
      </w:r>
    </w:p>
    <w:p w:rsidR="00DC2A08" w:rsidRPr="00D132F8" w:rsidRDefault="00E27C82" w:rsidP="00226B4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>Em uma</w:t>
      </w:r>
      <w:r w:rsidR="00925A96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2154" w:rsidRPr="00D132F8">
        <w:rPr>
          <w:rFonts w:ascii="Arial" w:hAnsi="Arial" w:cs="Arial"/>
          <w:color w:val="000000" w:themeColor="text1"/>
          <w:sz w:val="24"/>
          <w:szCs w:val="24"/>
        </w:rPr>
        <w:t>análise isolada das questões</w:t>
      </w:r>
      <w:r w:rsidR="000C56AF" w:rsidRPr="00D132F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55B88" w:rsidRPr="00D132F8">
        <w:rPr>
          <w:rFonts w:ascii="Arial" w:hAnsi="Arial" w:cs="Arial"/>
          <w:color w:val="000000" w:themeColor="text1"/>
          <w:sz w:val="24"/>
          <w:szCs w:val="24"/>
        </w:rPr>
        <w:t>exceto</w:t>
      </w:r>
      <w:r w:rsidR="00E85432" w:rsidRPr="00D132F8">
        <w:rPr>
          <w:rFonts w:ascii="Arial" w:hAnsi="Arial" w:cs="Arial"/>
          <w:color w:val="000000" w:themeColor="text1"/>
          <w:sz w:val="24"/>
          <w:szCs w:val="24"/>
        </w:rPr>
        <w:t xml:space="preserve"> na questão 1,</w:t>
      </w:r>
      <w:r w:rsidR="00B22970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6E48" w:rsidRPr="00D132F8">
        <w:rPr>
          <w:rFonts w:ascii="Arial" w:hAnsi="Arial" w:cs="Arial"/>
          <w:color w:val="000000" w:themeColor="text1"/>
          <w:sz w:val="24"/>
          <w:szCs w:val="24"/>
        </w:rPr>
        <w:t xml:space="preserve">não há uma categoria que </w:t>
      </w:r>
      <w:r w:rsidR="00CF6A80" w:rsidRPr="00D132F8">
        <w:rPr>
          <w:rFonts w:ascii="Arial" w:hAnsi="Arial" w:cs="Arial"/>
          <w:color w:val="000000" w:themeColor="text1"/>
          <w:sz w:val="24"/>
          <w:szCs w:val="24"/>
        </w:rPr>
        <w:t>predomine</w:t>
      </w:r>
      <w:r w:rsidR="008E32D3" w:rsidRPr="00D132F8">
        <w:rPr>
          <w:rFonts w:ascii="Arial" w:hAnsi="Arial" w:cs="Arial"/>
          <w:color w:val="000000" w:themeColor="text1"/>
          <w:sz w:val="24"/>
          <w:szCs w:val="24"/>
        </w:rPr>
        <w:t>, conforme respostas apresentadas no quadro 3</w:t>
      </w:r>
      <w:r w:rsidR="00154E6B" w:rsidRPr="00D132F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DC2A08" w:rsidRPr="00D132F8" w:rsidRDefault="00DC2A08" w:rsidP="00226B40">
      <w:pPr>
        <w:spacing w:before="120"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132F8">
        <w:rPr>
          <w:rFonts w:ascii="Arial" w:hAnsi="Arial" w:cs="Arial"/>
          <w:b/>
          <w:color w:val="000000" w:themeColor="text1"/>
          <w:sz w:val="20"/>
          <w:szCs w:val="20"/>
        </w:rPr>
        <w:t>Quadro 3.</w:t>
      </w:r>
      <w:r w:rsidRPr="00D132F8">
        <w:rPr>
          <w:rFonts w:ascii="Arial" w:hAnsi="Arial" w:cs="Arial"/>
          <w:color w:val="000000" w:themeColor="text1"/>
          <w:sz w:val="20"/>
          <w:szCs w:val="20"/>
        </w:rPr>
        <w:t xml:space="preserve">Categorização das respostas </w:t>
      </w:r>
      <w:r w:rsidR="00BE0F16" w:rsidRPr="00D132F8">
        <w:rPr>
          <w:rFonts w:ascii="Arial" w:hAnsi="Arial" w:cs="Arial"/>
          <w:color w:val="000000" w:themeColor="text1"/>
          <w:sz w:val="20"/>
          <w:szCs w:val="20"/>
        </w:rPr>
        <w:t>por</w:t>
      </w:r>
      <w:r w:rsidRPr="00D132F8">
        <w:rPr>
          <w:rFonts w:ascii="Arial" w:hAnsi="Arial" w:cs="Arial"/>
          <w:color w:val="000000" w:themeColor="text1"/>
          <w:sz w:val="20"/>
          <w:szCs w:val="20"/>
        </w:rPr>
        <w:t xml:space="preserve"> questão.</w:t>
      </w:r>
    </w:p>
    <w:tbl>
      <w:tblPr>
        <w:tblStyle w:val="SombreamentoClaro"/>
        <w:tblW w:w="0" w:type="auto"/>
        <w:jc w:val="center"/>
        <w:tblLook w:val="04A0" w:firstRow="1" w:lastRow="0" w:firstColumn="1" w:lastColumn="0" w:noHBand="0" w:noVBand="1"/>
      </w:tblPr>
      <w:tblGrid>
        <w:gridCol w:w="1627"/>
        <w:gridCol w:w="1491"/>
        <w:gridCol w:w="1418"/>
        <w:gridCol w:w="1559"/>
      </w:tblGrid>
      <w:tr w:rsidR="008F5F2E" w:rsidRPr="00D132F8" w:rsidTr="00461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 w:val="restart"/>
          </w:tcPr>
          <w:p w:rsidR="00CA3544" w:rsidRPr="00D132F8" w:rsidRDefault="00CA3544" w:rsidP="00226B40">
            <w:pPr>
              <w:spacing w:before="240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D132F8">
              <w:rPr>
                <w:rFonts w:ascii="Arial" w:hAnsi="Arial" w:cs="Arial"/>
                <w:color w:val="000000" w:themeColor="text1"/>
                <w:sz w:val="24"/>
                <w:szCs w:val="24"/>
              </w:rPr>
              <w:t>Questão</w:t>
            </w:r>
          </w:p>
        </w:tc>
        <w:tc>
          <w:tcPr>
            <w:tcW w:w="4468" w:type="dxa"/>
            <w:gridSpan w:val="3"/>
          </w:tcPr>
          <w:p w:rsidR="00CA3544" w:rsidRPr="00D132F8" w:rsidRDefault="00CA3544" w:rsidP="00226B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000000" w:themeColor="text1"/>
                <w:sz w:val="24"/>
                <w:szCs w:val="24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Categorização das respostas</w:t>
            </w:r>
          </w:p>
        </w:tc>
      </w:tr>
      <w:tr w:rsidR="008F5F2E" w:rsidRPr="00D132F8" w:rsidTr="0046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</w:tcPr>
          <w:p w:rsidR="00CA3544" w:rsidRPr="00D132F8" w:rsidRDefault="00CA3544" w:rsidP="00226B4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91" w:type="dxa"/>
          </w:tcPr>
          <w:p w:rsidR="00CA3544" w:rsidRPr="00D132F8" w:rsidRDefault="00CA3544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Simplista</w:t>
            </w:r>
          </w:p>
        </w:tc>
        <w:tc>
          <w:tcPr>
            <w:tcW w:w="1418" w:type="dxa"/>
          </w:tcPr>
          <w:p w:rsidR="00CA3544" w:rsidRPr="00D132F8" w:rsidRDefault="00CA3544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Plausível</w:t>
            </w:r>
          </w:p>
        </w:tc>
        <w:tc>
          <w:tcPr>
            <w:tcW w:w="1559" w:type="dxa"/>
          </w:tcPr>
          <w:p w:rsidR="00CA3544" w:rsidRPr="00D132F8" w:rsidRDefault="00CA3544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Realista</w:t>
            </w:r>
          </w:p>
        </w:tc>
      </w:tr>
      <w:tr w:rsidR="008F5F2E" w:rsidRPr="00D132F8" w:rsidTr="00461C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CA3544" w:rsidRPr="00D132F8" w:rsidRDefault="00CA3544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CA3544" w:rsidRPr="00D132F8" w:rsidRDefault="00E43176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A3544" w:rsidRPr="00D132F8" w:rsidRDefault="00E43176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CA3544" w:rsidRPr="00D132F8" w:rsidRDefault="00E43176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8F5F2E" w:rsidRPr="00D132F8" w:rsidTr="0046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CA3544" w:rsidRPr="00D132F8" w:rsidRDefault="00CA3544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CA3544" w:rsidRPr="00D132F8" w:rsidRDefault="00E43176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A3544" w:rsidRPr="00D132F8" w:rsidRDefault="00E43176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A3544" w:rsidRPr="00D132F8" w:rsidRDefault="00E43176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</w:tr>
      <w:tr w:rsidR="008F5F2E" w:rsidRPr="00D132F8" w:rsidTr="00461C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CA3544" w:rsidRPr="00D132F8" w:rsidRDefault="00CA3544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:rsidR="00CA3544" w:rsidRPr="00D132F8" w:rsidRDefault="00E43176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A3544" w:rsidRPr="00D132F8" w:rsidRDefault="00E43176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A3544" w:rsidRPr="00D132F8" w:rsidRDefault="00E43176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8F5F2E" w:rsidRPr="00D132F8" w:rsidTr="0046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CA3544" w:rsidRPr="00D132F8" w:rsidRDefault="00CA3544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CA3544" w:rsidRPr="00D132F8" w:rsidRDefault="00B14E85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A3544" w:rsidRPr="00D132F8" w:rsidRDefault="00B14E85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A3544" w:rsidRPr="00D132F8" w:rsidRDefault="00B14E85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8F5F2E" w:rsidRPr="00D132F8" w:rsidTr="00461C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CA3544" w:rsidRPr="00D132F8" w:rsidRDefault="00CA3544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91" w:type="dxa"/>
          </w:tcPr>
          <w:p w:rsidR="00CA3544" w:rsidRPr="00D132F8" w:rsidRDefault="00C53919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A3544" w:rsidRPr="00D132F8" w:rsidRDefault="00B14E85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A3544" w:rsidRPr="00D132F8" w:rsidRDefault="00B14E85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8F5F2E" w:rsidRPr="00D132F8" w:rsidTr="0046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CA3544" w:rsidRPr="00D132F8" w:rsidRDefault="00CA3544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CA3544" w:rsidRPr="00D132F8" w:rsidRDefault="00B32BAC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A3544" w:rsidRPr="00D132F8" w:rsidRDefault="00B32BAC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A3544" w:rsidRPr="00D132F8" w:rsidRDefault="00516583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</w:tr>
      <w:tr w:rsidR="008F5F2E" w:rsidRPr="00D132F8" w:rsidTr="00461C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CA3544" w:rsidRPr="00D132F8" w:rsidRDefault="00CA3544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91" w:type="dxa"/>
          </w:tcPr>
          <w:p w:rsidR="00CA3544" w:rsidRPr="00D132F8" w:rsidRDefault="0015025C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A3544" w:rsidRPr="00D132F8" w:rsidRDefault="0015025C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A3544" w:rsidRPr="00D132F8" w:rsidRDefault="00516583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8F5F2E" w:rsidRPr="00D132F8" w:rsidTr="0046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CA3544" w:rsidRPr="00D132F8" w:rsidRDefault="00CA3544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:rsidR="00CA3544" w:rsidRPr="00D132F8" w:rsidRDefault="00F47707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A3544" w:rsidRPr="00D132F8" w:rsidRDefault="00F47707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CA3544" w:rsidRPr="00D132F8" w:rsidRDefault="00F47707" w:rsidP="00226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8F5F2E" w:rsidRPr="00D132F8" w:rsidTr="00461C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CA3544" w:rsidRPr="00D132F8" w:rsidRDefault="00CA3544" w:rsidP="00226B40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91" w:type="dxa"/>
          </w:tcPr>
          <w:p w:rsidR="00CA3544" w:rsidRPr="00D132F8" w:rsidRDefault="00516583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A3544" w:rsidRPr="00D132F8" w:rsidRDefault="00EC5B52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A3544" w:rsidRPr="00D132F8" w:rsidRDefault="00EC5B52" w:rsidP="00226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32F8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CA3544" w:rsidRPr="008F5F2E" w:rsidRDefault="00CA3544" w:rsidP="00226B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9E9" w:rsidRPr="00D132F8" w:rsidRDefault="00A729E9" w:rsidP="00D132F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De modo geral, as opções dos </w:t>
      </w:r>
      <w:proofErr w:type="spellStart"/>
      <w:r w:rsidRPr="00D132F8">
        <w:rPr>
          <w:rFonts w:ascii="Arial" w:hAnsi="Arial" w:cs="Arial"/>
          <w:color w:val="000000" w:themeColor="text1"/>
          <w:sz w:val="24"/>
          <w:szCs w:val="24"/>
        </w:rPr>
        <w:t>licenciandos</w:t>
      </w:r>
      <w:proofErr w:type="spellEnd"/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que apresentam caráter que tende do plausível ao realista, aparecem nas questões 1,</w:t>
      </w:r>
      <w:r w:rsidR="00AD7030" w:rsidRPr="00D132F8">
        <w:rPr>
          <w:rFonts w:ascii="Arial" w:hAnsi="Arial" w:cs="Arial"/>
          <w:color w:val="000000" w:themeColor="text1"/>
          <w:sz w:val="24"/>
          <w:szCs w:val="24"/>
        </w:rPr>
        <w:t>2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,4,6,7 e 8 nas quais as opções por assertivas com caráter simplista se restringiram a um ou dois </w:t>
      </w:r>
      <w:proofErr w:type="spellStart"/>
      <w:r w:rsidRPr="00D132F8">
        <w:rPr>
          <w:rFonts w:ascii="Arial" w:hAnsi="Arial" w:cs="Arial"/>
          <w:color w:val="000000" w:themeColor="text1"/>
          <w:sz w:val="24"/>
          <w:szCs w:val="24"/>
        </w:rPr>
        <w:t>licenciandos</w:t>
      </w:r>
      <w:proofErr w:type="spellEnd"/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. Nos itens 5 e 9 as respostas com aspectos que denotam visão simplista das relações CTS são apontadas por seis </w:t>
      </w:r>
      <w:proofErr w:type="spellStart"/>
      <w:r w:rsidRPr="00D132F8">
        <w:rPr>
          <w:rFonts w:ascii="Arial" w:hAnsi="Arial" w:cs="Arial"/>
          <w:color w:val="000000" w:themeColor="text1"/>
          <w:sz w:val="24"/>
          <w:szCs w:val="24"/>
        </w:rPr>
        <w:t>licenciandos</w:t>
      </w:r>
      <w:proofErr w:type="spellEnd"/>
      <w:r w:rsidRPr="00D132F8">
        <w:rPr>
          <w:rFonts w:ascii="Arial" w:hAnsi="Arial" w:cs="Arial"/>
          <w:color w:val="000000" w:themeColor="text1"/>
          <w:sz w:val="24"/>
          <w:szCs w:val="24"/>
        </w:rPr>
        <w:t>.</w:t>
      </w:r>
      <w:r w:rsidR="0092409D" w:rsidRPr="00D132F8">
        <w:rPr>
          <w:rFonts w:ascii="Arial" w:hAnsi="Arial" w:cs="Arial"/>
          <w:color w:val="000000" w:themeColor="text1"/>
          <w:sz w:val="24"/>
          <w:szCs w:val="24"/>
        </w:rPr>
        <w:t xml:space="preserve"> As </w:t>
      </w:r>
      <w:r w:rsidR="00337889" w:rsidRPr="00D132F8">
        <w:rPr>
          <w:rFonts w:ascii="Arial" w:hAnsi="Arial" w:cs="Arial"/>
          <w:color w:val="000000" w:themeColor="text1"/>
          <w:sz w:val="24"/>
          <w:szCs w:val="24"/>
        </w:rPr>
        <w:t>questões 1, 7 e 9</w:t>
      </w:r>
      <w:r w:rsidR="0092409D" w:rsidRPr="00D132F8">
        <w:rPr>
          <w:rFonts w:ascii="Arial" w:hAnsi="Arial" w:cs="Arial"/>
          <w:color w:val="000000" w:themeColor="text1"/>
          <w:sz w:val="24"/>
          <w:szCs w:val="24"/>
        </w:rPr>
        <w:t>, que tratam respectivamente da definição de ciência</w:t>
      </w:r>
      <w:r w:rsidR="00CA771D" w:rsidRPr="00D132F8">
        <w:rPr>
          <w:rFonts w:ascii="Arial" w:hAnsi="Arial" w:cs="Arial"/>
          <w:color w:val="000000" w:themeColor="text1"/>
          <w:sz w:val="24"/>
          <w:szCs w:val="24"/>
        </w:rPr>
        <w:t>,</w:t>
      </w:r>
      <w:r w:rsidR="00337889" w:rsidRPr="00D132F8">
        <w:rPr>
          <w:rFonts w:ascii="Arial" w:hAnsi="Arial" w:cs="Arial"/>
          <w:color w:val="000000" w:themeColor="text1"/>
          <w:sz w:val="24"/>
          <w:szCs w:val="24"/>
        </w:rPr>
        <w:t xml:space="preserve"> da construção social do conhecimento científico</w:t>
      </w:r>
      <w:r w:rsidR="007246C8" w:rsidRPr="00D132F8">
        <w:rPr>
          <w:rFonts w:ascii="Arial" w:hAnsi="Arial" w:cs="Arial"/>
          <w:color w:val="000000" w:themeColor="text1"/>
          <w:sz w:val="24"/>
          <w:szCs w:val="24"/>
        </w:rPr>
        <w:t xml:space="preserve"> e da construção social da tecnologia</w:t>
      </w:r>
      <w:r w:rsidR="00337889" w:rsidRPr="00D132F8">
        <w:rPr>
          <w:rFonts w:ascii="Arial" w:hAnsi="Arial" w:cs="Arial"/>
          <w:color w:val="000000" w:themeColor="text1"/>
          <w:sz w:val="24"/>
          <w:szCs w:val="24"/>
        </w:rPr>
        <w:t xml:space="preserve"> não apresentaram nenhuma resposta </w:t>
      </w:r>
      <w:r w:rsidR="00322148" w:rsidRPr="00D132F8">
        <w:rPr>
          <w:rFonts w:ascii="Arial" w:hAnsi="Arial" w:cs="Arial"/>
          <w:color w:val="000000" w:themeColor="text1"/>
          <w:sz w:val="24"/>
          <w:szCs w:val="24"/>
        </w:rPr>
        <w:t xml:space="preserve">categorizada como </w:t>
      </w:r>
      <w:r w:rsidR="00337889" w:rsidRPr="00D132F8">
        <w:rPr>
          <w:rFonts w:ascii="Arial" w:hAnsi="Arial" w:cs="Arial"/>
          <w:color w:val="000000" w:themeColor="text1"/>
          <w:sz w:val="24"/>
          <w:szCs w:val="24"/>
        </w:rPr>
        <w:t>realis</w:t>
      </w:r>
      <w:r w:rsidR="002A01D7" w:rsidRPr="00D132F8">
        <w:rPr>
          <w:rFonts w:ascii="Arial" w:hAnsi="Arial" w:cs="Arial"/>
          <w:color w:val="000000" w:themeColor="text1"/>
          <w:sz w:val="24"/>
          <w:szCs w:val="24"/>
        </w:rPr>
        <w:t>ta.</w:t>
      </w:r>
      <w:r w:rsidR="00337889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1438A" w:rsidRPr="00D132F8" w:rsidRDefault="0021438A" w:rsidP="00D132F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A categoria </w:t>
      </w:r>
      <w:r w:rsidRPr="00D132F8">
        <w:rPr>
          <w:rFonts w:ascii="Arial" w:hAnsi="Arial" w:cs="Arial"/>
          <w:b/>
          <w:color w:val="000000" w:themeColor="text1"/>
          <w:sz w:val="24"/>
          <w:szCs w:val="24"/>
        </w:rPr>
        <w:t>Simplista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, embora não tenha predominado em uma análise geral dos questionários, aparece isoladamente nas respostas de doze dos treze </w:t>
      </w:r>
      <w:proofErr w:type="spellStart"/>
      <w:r w:rsidRPr="00D132F8">
        <w:rPr>
          <w:rFonts w:ascii="Arial" w:hAnsi="Arial" w:cs="Arial"/>
          <w:color w:val="000000" w:themeColor="text1"/>
          <w:sz w:val="24"/>
          <w:szCs w:val="24"/>
        </w:rPr>
        <w:t>licenciandos</w:t>
      </w:r>
      <w:proofErr w:type="spellEnd"/>
      <w:r w:rsidRPr="00D132F8">
        <w:rPr>
          <w:rFonts w:ascii="Arial" w:hAnsi="Arial" w:cs="Arial"/>
          <w:color w:val="000000" w:themeColor="text1"/>
          <w:sz w:val="24"/>
          <w:szCs w:val="24"/>
        </w:rPr>
        <w:t>.</w:t>
      </w:r>
      <w:r w:rsidR="003F4AFD" w:rsidRPr="00D132F8">
        <w:rPr>
          <w:rFonts w:ascii="Arial" w:hAnsi="Arial" w:cs="Arial"/>
          <w:color w:val="000000" w:themeColor="text1"/>
          <w:sz w:val="24"/>
          <w:szCs w:val="24"/>
        </w:rPr>
        <w:t xml:space="preserve"> Na questão 3</w:t>
      </w:r>
      <w:r w:rsidR="005002B2" w:rsidRPr="00D132F8">
        <w:rPr>
          <w:rFonts w:ascii="Arial" w:hAnsi="Arial" w:cs="Arial"/>
          <w:color w:val="000000" w:themeColor="text1"/>
          <w:sz w:val="24"/>
          <w:szCs w:val="24"/>
        </w:rPr>
        <w:t>, que abordava a interdependência entre ciência e tecnologia</w:t>
      </w:r>
      <w:r w:rsidR="001C6A81" w:rsidRPr="00D132F8">
        <w:rPr>
          <w:rFonts w:ascii="Arial" w:hAnsi="Arial" w:cs="Arial"/>
          <w:color w:val="000000" w:themeColor="text1"/>
          <w:sz w:val="24"/>
          <w:szCs w:val="24"/>
        </w:rPr>
        <w:t>,</w:t>
      </w:r>
      <w:r w:rsidR="006B64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67E6" w:rsidRPr="00D132F8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5002B2" w:rsidRPr="00D132F8">
        <w:rPr>
          <w:rFonts w:ascii="Arial" w:hAnsi="Arial" w:cs="Arial"/>
          <w:color w:val="000000" w:themeColor="text1"/>
          <w:sz w:val="24"/>
          <w:szCs w:val="24"/>
        </w:rPr>
        <w:t>escolha</w:t>
      </w:r>
      <w:r w:rsidR="006B64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20D0" w:rsidRPr="00D132F8">
        <w:rPr>
          <w:rFonts w:ascii="Arial" w:hAnsi="Arial" w:cs="Arial"/>
          <w:color w:val="000000" w:themeColor="text1"/>
          <w:sz w:val="24"/>
          <w:szCs w:val="24"/>
        </w:rPr>
        <w:t>“A tecnologia avança principalmente por si própria. Não precisa, necessariamente, das descobertas científicas”</w:t>
      </w:r>
      <w:r w:rsidR="004D799A" w:rsidRPr="00D132F8">
        <w:rPr>
          <w:rFonts w:ascii="Arial" w:hAnsi="Arial" w:cs="Arial"/>
          <w:color w:val="000000" w:themeColor="text1"/>
          <w:sz w:val="24"/>
          <w:szCs w:val="24"/>
        </w:rPr>
        <w:t>,</w:t>
      </w:r>
      <w:r w:rsidR="006420D0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58D3" w:rsidRPr="00D132F8">
        <w:rPr>
          <w:rFonts w:ascii="Arial" w:hAnsi="Arial" w:cs="Arial"/>
          <w:color w:val="000000" w:themeColor="text1"/>
          <w:sz w:val="24"/>
          <w:szCs w:val="24"/>
        </w:rPr>
        <w:t xml:space="preserve">três </w:t>
      </w:r>
      <w:proofErr w:type="spellStart"/>
      <w:r w:rsidR="00BE58D3" w:rsidRPr="00D132F8">
        <w:rPr>
          <w:rFonts w:ascii="Arial" w:hAnsi="Arial" w:cs="Arial"/>
          <w:color w:val="000000" w:themeColor="text1"/>
          <w:sz w:val="24"/>
          <w:szCs w:val="24"/>
        </w:rPr>
        <w:t>licenciandos</w:t>
      </w:r>
      <w:proofErr w:type="spellEnd"/>
      <w:r w:rsidR="00BE58D3" w:rsidRPr="00D132F8">
        <w:rPr>
          <w:rFonts w:ascii="Arial" w:hAnsi="Arial" w:cs="Arial"/>
          <w:color w:val="000000" w:themeColor="text1"/>
          <w:sz w:val="24"/>
          <w:szCs w:val="24"/>
        </w:rPr>
        <w:t xml:space="preserve"> a apontaram como </w:t>
      </w:r>
      <w:r w:rsidR="0086136E" w:rsidRPr="00D132F8">
        <w:rPr>
          <w:rFonts w:ascii="Arial" w:hAnsi="Arial" w:cs="Arial"/>
          <w:color w:val="000000" w:themeColor="text1"/>
          <w:sz w:val="24"/>
          <w:szCs w:val="24"/>
        </w:rPr>
        <w:t xml:space="preserve">de acordo com </w:t>
      </w:r>
      <w:r w:rsidR="00BE58D3" w:rsidRPr="00D132F8">
        <w:rPr>
          <w:rFonts w:ascii="Arial" w:hAnsi="Arial" w:cs="Arial"/>
          <w:color w:val="000000" w:themeColor="text1"/>
          <w:sz w:val="24"/>
          <w:szCs w:val="24"/>
        </w:rPr>
        <w:t>seu posicionamento</w:t>
      </w:r>
      <w:r w:rsidR="006420D0" w:rsidRPr="00D132F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C1095" w:rsidRPr="00D132F8" w:rsidRDefault="00BC1095" w:rsidP="00D132F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>Na q</w:t>
      </w:r>
      <w:r w:rsidR="003F4AFD" w:rsidRPr="00D132F8">
        <w:rPr>
          <w:rFonts w:ascii="Arial" w:hAnsi="Arial" w:cs="Arial"/>
          <w:color w:val="000000" w:themeColor="text1"/>
          <w:sz w:val="24"/>
          <w:szCs w:val="24"/>
        </w:rPr>
        <w:t>uestão 5</w:t>
      </w:r>
      <w:r w:rsidR="00BC234B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a afirmativa “</w:t>
      </w:r>
      <w:r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Os cientistas estão preocupados com todos os efeitos de suas experiências, porque o objetivo da Ciência é tornar o nosso mundo um lugar melhor para vivermos. Sendo assim, a preocupação em compreender as descobertas da Ciência é uma parte natural de sua realização”</w:t>
      </w:r>
      <w:r w:rsidR="009326EF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também considerada</w:t>
      </w:r>
      <w:r w:rsidR="00A6705E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como uma</w:t>
      </w:r>
      <w:r w:rsidR="009326EF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visão simplista,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foi apontada por cinco </w:t>
      </w:r>
      <w:proofErr w:type="spellStart"/>
      <w:r w:rsidRPr="00D132F8">
        <w:rPr>
          <w:rFonts w:ascii="Arial" w:hAnsi="Arial" w:cs="Arial"/>
          <w:color w:val="000000" w:themeColor="text1"/>
          <w:sz w:val="24"/>
          <w:szCs w:val="24"/>
        </w:rPr>
        <w:t>licenciandos</w:t>
      </w:r>
      <w:proofErr w:type="spellEnd"/>
      <w:r w:rsidR="00607A69" w:rsidRPr="00D132F8">
        <w:rPr>
          <w:rFonts w:ascii="Arial" w:hAnsi="Arial" w:cs="Arial"/>
          <w:color w:val="000000" w:themeColor="text1"/>
          <w:sz w:val="24"/>
          <w:szCs w:val="24"/>
        </w:rPr>
        <w:t>.</w:t>
      </w:r>
      <w:r w:rsidR="0053306B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318C" w:rsidRPr="00D132F8">
        <w:rPr>
          <w:rFonts w:ascii="Arial" w:hAnsi="Arial" w:cs="Arial"/>
          <w:color w:val="000000" w:themeColor="text1"/>
          <w:sz w:val="24"/>
          <w:szCs w:val="24"/>
        </w:rPr>
        <w:t>Para a questão que abordava a definição de ciência</w:t>
      </w:r>
      <w:r w:rsidR="00AF0869" w:rsidRPr="00D132F8">
        <w:rPr>
          <w:rFonts w:ascii="Arial" w:hAnsi="Arial" w:cs="Arial"/>
          <w:color w:val="000000" w:themeColor="text1"/>
          <w:sz w:val="24"/>
          <w:szCs w:val="24"/>
        </w:rPr>
        <w:t>, numerada como 1,</w:t>
      </w:r>
      <w:r w:rsidR="00FA5C80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318C" w:rsidRPr="00D132F8">
        <w:rPr>
          <w:rFonts w:ascii="Arial" w:hAnsi="Arial" w:cs="Arial"/>
          <w:color w:val="000000" w:themeColor="text1"/>
          <w:sz w:val="24"/>
          <w:szCs w:val="24"/>
        </w:rPr>
        <w:t>dois assinalaram a assertiva F</w:t>
      </w:r>
      <w:r w:rsidR="00054161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318C" w:rsidRPr="00D132F8">
        <w:rPr>
          <w:rFonts w:ascii="Arial" w:hAnsi="Arial" w:cs="Arial"/>
          <w:color w:val="000000" w:themeColor="text1"/>
          <w:sz w:val="24"/>
          <w:szCs w:val="24"/>
        </w:rPr>
        <w:t>“A descoberta e utilização de conhecimentos para melhorar as condições de vida das pessoas (por exemplo, cura de doenças, eliminação da poluição, desenvolvimento da agricultura)”, como mais próxima de seu pensamento.</w:t>
      </w:r>
      <w:r w:rsidR="00037775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318C" w:rsidRPr="00D132F8">
        <w:rPr>
          <w:rFonts w:ascii="Arial" w:hAnsi="Arial" w:cs="Arial"/>
          <w:color w:val="000000" w:themeColor="text1"/>
          <w:sz w:val="24"/>
          <w:szCs w:val="24"/>
        </w:rPr>
        <w:t xml:space="preserve">Nessa perspectiva a ciência aparece com um caráter salvacionista, capaz de resolver </w:t>
      </w:r>
      <w:r w:rsidR="00A5627B" w:rsidRPr="00D132F8">
        <w:rPr>
          <w:rFonts w:ascii="Arial" w:hAnsi="Arial" w:cs="Arial"/>
          <w:color w:val="000000" w:themeColor="text1"/>
          <w:sz w:val="24"/>
          <w:szCs w:val="24"/>
        </w:rPr>
        <w:t>todos</w:t>
      </w:r>
      <w:r w:rsidR="000117FD" w:rsidRPr="00D132F8">
        <w:rPr>
          <w:rFonts w:ascii="Arial" w:hAnsi="Arial" w:cs="Arial"/>
          <w:color w:val="000000" w:themeColor="text1"/>
          <w:sz w:val="24"/>
          <w:szCs w:val="24"/>
        </w:rPr>
        <w:t>,</w:t>
      </w:r>
      <w:r w:rsidR="00A5627B" w:rsidRPr="00D132F8">
        <w:rPr>
          <w:rFonts w:ascii="Arial" w:hAnsi="Arial" w:cs="Arial"/>
          <w:color w:val="000000" w:themeColor="text1"/>
          <w:sz w:val="24"/>
          <w:szCs w:val="24"/>
        </w:rPr>
        <w:t xml:space="preserve"> ou a maior parte</w:t>
      </w:r>
      <w:r w:rsidR="000117FD" w:rsidRPr="00D132F8">
        <w:rPr>
          <w:rFonts w:ascii="Arial" w:hAnsi="Arial" w:cs="Arial"/>
          <w:color w:val="000000" w:themeColor="text1"/>
          <w:sz w:val="24"/>
          <w:szCs w:val="24"/>
        </w:rPr>
        <w:t>,</w:t>
      </w:r>
      <w:r w:rsidR="00A5627B" w:rsidRPr="00D132F8">
        <w:rPr>
          <w:rFonts w:ascii="Arial" w:hAnsi="Arial" w:cs="Arial"/>
          <w:color w:val="000000" w:themeColor="text1"/>
          <w:sz w:val="24"/>
          <w:szCs w:val="24"/>
        </w:rPr>
        <w:t xml:space="preserve"> dos </w:t>
      </w:r>
      <w:r w:rsidR="00E9318C" w:rsidRPr="00D132F8">
        <w:rPr>
          <w:rFonts w:ascii="Arial" w:hAnsi="Arial" w:cs="Arial"/>
          <w:color w:val="000000" w:themeColor="text1"/>
          <w:sz w:val="24"/>
          <w:szCs w:val="24"/>
        </w:rPr>
        <w:t xml:space="preserve">problemas da humanidade, e, portanto se relaciona a uma visão </w:t>
      </w:r>
      <w:r w:rsidR="000A72FA" w:rsidRPr="00D132F8">
        <w:rPr>
          <w:rFonts w:ascii="Arial" w:hAnsi="Arial" w:cs="Arial"/>
          <w:color w:val="000000" w:themeColor="text1"/>
          <w:sz w:val="24"/>
          <w:szCs w:val="24"/>
        </w:rPr>
        <w:t>s</w:t>
      </w:r>
      <w:r w:rsidR="00E9318C" w:rsidRPr="00D132F8">
        <w:rPr>
          <w:rFonts w:ascii="Arial" w:hAnsi="Arial" w:cs="Arial"/>
          <w:color w:val="000000" w:themeColor="text1"/>
          <w:sz w:val="24"/>
          <w:szCs w:val="24"/>
        </w:rPr>
        <w:t>implista ou ingênua.</w:t>
      </w:r>
    </w:p>
    <w:p w:rsidR="00373DDB" w:rsidRPr="00D132F8" w:rsidRDefault="00373DDB" w:rsidP="00D132F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Esta categoria pode ser relacionada ao que </w:t>
      </w:r>
      <w:proofErr w:type="spellStart"/>
      <w:r w:rsidRPr="00D132F8">
        <w:rPr>
          <w:rFonts w:ascii="Arial" w:hAnsi="Arial" w:cs="Arial"/>
          <w:color w:val="000000" w:themeColor="text1"/>
          <w:sz w:val="24"/>
          <w:szCs w:val="24"/>
        </w:rPr>
        <w:t>Auler</w:t>
      </w:r>
      <w:proofErr w:type="spellEnd"/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proofErr w:type="spellStart"/>
      <w:r w:rsidRPr="00D132F8">
        <w:rPr>
          <w:rFonts w:ascii="Arial" w:hAnsi="Arial" w:cs="Arial"/>
          <w:color w:val="000000" w:themeColor="text1"/>
          <w:sz w:val="24"/>
          <w:szCs w:val="24"/>
        </w:rPr>
        <w:t>Delizoicov</w:t>
      </w:r>
      <w:proofErr w:type="spellEnd"/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(2001) apontam como uma visão reducionista sobre ciência e tecnologia, que se caracteriza </w:t>
      </w:r>
      <w:r w:rsidR="00C85B72" w:rsidRPr="00D132F8">
        <w:rPr>
          <w:rFonts w:ascii="Arial" w:hAnsi="Arial" w:cs="Arial"/>
          <w:color w:val="000000" w:themeColor="text1"/>
          <w:sz w:val="24"/>
          <w:szCs w:val="24"/>
        </w:rPr>
        <w:t>basic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amente em três pontos</w:t>
      </w:r>
      <w:r w:rsidR="0032256B" w:rsidRPr="00D132F8">
        <w:rPr>
          <w:rFonts w:ascii="Arial" w:hAnsi="Arial" w:cs="Arial"/>
          <w:color w:val="000000" w:themeColor="text1"/>
          <w:sz w:val="24"/>
          <w:szCs w:val="24"/>
        </w:rPr>
        <w:t>, denominados pelos autores de mitos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: perspectiva salvacionista da ciência</w:t>
      </w:r>
      <w:r w:rsidR="008F782E" w:rsidRPr="00D132F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22FCC" w:rsidRPr="00D132F8">
        <w:rPr>
          <w:rFonts w:ascii="Arial" w:hAnsi="Arial" w:cs="Arial"/>
          <w:color w:val="000000" w:themeColor="text1"/>
          <w:sz w:val="24"/>
          <w:szCs w:val="24"/>
        </w:rPr>
        <w:t>na qual</w:t>
      </w:r>
      <w:r w:rsidR="008F782E" w:rsidRPr="00D132F8">
        <w:rPr>
          <w:rFonts w:ascii="Arial" w:hAnsi="Arial" w:cs="Arial"/>
          <w:color w:val="000000" w:themeColor="text1"/>
          <w:sz w:val="24"/>
          <w:szCs w:val="24"/>
        </w:rPr>
        <w:t xml:space="preserve"> seu desenvolvimento poderá solucionar os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problemas</w:t>
      </w:r>
      <w:r w:rsidR="008F782E" w:rsidRPr="00D132F8">
        <w:rPr>
          <w:rFonts w:ascii="Arial" w:hAnsi="Arial" w:cs="Arial"/>
          <w:color w:val="000000" w:themeColor="text1"/>
          <w:sz w:val="24"/>
          <w:szCs w:val="24"/>
        </w:rPr>
        <w:t xml:space="preserve"> atuais e futuros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; determinismo tecnológico, percepção 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de que o desenvolvimento da tecnologia consequentemente gera desenvolvimento social; e a </w:t>
      </w:r>
      <w:r w:rsidR="003A4857" w:rsidRPr="00D132F8">
        <w:rPr>
          <w:rFonts w:ascii="Arial" w:hAnsi="Arial" w:cs="Arial"/>
          <w:color w:val="000000" w:themeColor="text1"/>
          <w:sz w:val="24"/>
          <w:szCs w:val="24"/>
        </w:rPr>
        <w:t>superioridade do modelo de dec</w:t>
      </w:r>
      <w:r w:rsidR="00DA7965" w:rsidRPr="00D132F8">
        <w:rPr>
          <w:rFonts w:ascii="Arial" w:hAnsi="Arial" w:cs="Arial"/>
          <w:color w:val="000000" w:themeColor="text1"/>
          <w:sz w:val="24"/>
          <w:szCs w:val="24"/>
        </w:rPr>
        <w:t>isões tecnocráticas</w:t>
      </w:r>
      <w:r w:rsidR="009423AA" w:rsidRPr="00D132F8">
        <w:rPr>
          <w:rFonts w:ascii="Arial" w:hAnsi="Arial" w:cs="Arial"/>
          <w:color w:val="000000" w:themeColor="text1"/>
          <w:sz w:val="24"/>
          <w:szCs w:val="24"/>
        </w:rPr>
        <w:t>,</w:t>
      </w:r>
      <w:r w:rsidR="00DA7965" w:rsidRPr="00D132F8">
        <w:rPr>
          <w:rFonts w:ascii="Arial" w:hAnsi="Arial" w:cs="Arial"/>
          <w:color w:val="000000" w:themeColor="text1"/>
          <w:sz w:val="24"/>
          <w:szCs w:val="24"/>
        </w:rPr>
        <w:t xml:space="preserve"> que </w:t>
      </w:r>
      <w:r w:rsidR="009B51DC" w:rsidRPr="00D132F8">
        <w:rPr>
          <w:rFonts w:ascii="Arial" w:hAnsi="Arial" w:cs="Arial"/>
          <w:color w:val="000000" w:themeColor="text1"/>
          <w:sz w:val="24"/>
          <w:szCs w:val="24"/>
        </w:rPr>
        <w:t>coloca</w:t>
      </w:r>
      <w:r w:rsidR="00DA7965" w:rsidRPr="00D132F8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r w:rsidR="009423AA" w:rsidRPr="00D132F8">
        <w:rPr>
          <w:rFonts w:ascii="Arial" w:hAnsi="Arial" w:cs="Arial"/>
          <w:color w:val="000000" w:themeColor="text1"/>
          <w:sz w:val="24"/>
          <w:szCs w:val="24"/>
        </w:rPr>
        <w:t>especialista</w:t>
      </w:r>
      <w:r w:rsidR="00DA7965" w:rsidRPr="00D132F8">
        <w:rPr>
          <w:rFonts w:ascii="Arial" w:hAnsi="Arial" w:cs="Arial"/>
          <w:color w:val="000000" w:themeColor="text1"/>
          <w:sz w:val="24"/>
          <w:szCs w:val="24"/>
        </w:rPr>
        <w:t xml:space="preserve"> como</w:t>
      </w:r>
      <w:r w:rsidR="007E429B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2171" w:rsidRPr="00D132F8">
        <w:rPr>
          <w:rFonts w:ascii="Arial" w:hAnsi="Arial" w:cs="Arial"/>
          <w:color w:val="000000" w:themeColor="text1"/>
          <w:sz w:val="24"/>
          <w:szCs w:val="24"/>
        </w:rPr>
        <w:t>único</w:t>
      </w:r>
      <w:r w:rsidR="007E429B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1669" w:rsidRPr="00D132F8">
        <w:rPr>
          <w:rFonts w:ascii="Arial" w:hAnsi="Arial" w:cs="Arial"/>
          <w:color w:val="000000" w:themeColor="text1"/>
          <w:sz w:val="24"/>
          <w:szCs w:val="24"/>
        </w:rPr>
        <w:t>nas decisões</w:t>
      </w:r>
      <w:r w:rsidR="009423AA" w:rsidRPr="00D132F8">
        <w:rPr>
          <w:rFonts w:ascii="Arial" w:hAnsi="Arial" w:cs="Arial"/>
          <w:color w:val="000000" w:themeColor="text1"/>
          <w:sz w:val="24"/>
          <w:szCs w:val="24"/>
        </w:rPr>
        <w:t xml:space="preserve"> sobre questões científicas e tecnológicas</w:t>
      </w:r>
      <w:r w:rsidR="009B51DC" w:rsidRPr="00D132F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B7A6B" w:rsidRPr="00D132F8" w:rsidRDefault="00AF0869" w:rsidP="00D13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>A</w:t>
      </w:r>
      <w:r w:rsidR="000979A9" w:rsidRPr="00D132F8">
        <w:rPr>
          <w:rFonts w:ascii="Arial" w:hAnsi="Arial" w:cs="Arial"/>
          <w:color w:val="000000" w:themeColor="text1"/>
          <w:sz w:val="24"/>
          <w:szCs w:val="24"/>
        </w:rPr>
        <w:t xml:space="preserve"> categoria </w:t>
      </w:r>
      <w:r w:rsidR="000979A9" w:rsidRPr="00D132F8">
        <w:rPr>
          <w:rFonts w:ascii="Arial" w:hAnsi="Arial" w:cs="Arial"/>
          <w:b/>
          <w:color w:val="000000" w:themeColor="text1"/>
          <w:sz w:val="24"/>
          <w:szCs w:val="24"/>
        </w:rPr>
        <w:t>Plausível</w:t>
      </w:r>
      <w:r w:rsidR="00E9318C" w:rsidRPr="00D132F8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pode ser exemplificada pelas</w:t>
      </w:r>
      <w:r w:rsidR="0097274F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6616" w:rsidRPr="00D132F8">
        <w:rPr>
          <w:rFonts w:ascii="Arial" w:hAnsi="Arial" w:cs="Arial"/>
          <w:color w:val="000000" w:themeColor="text1"/>
          <w:sz w:val="24"/>
          <w:szCs w:val="24"/>
        </w:rPr>
        <w:t>assertivas B “</w:t>
      </w:r>
      <w:r w:rsidR="005E403C" w:rsidRPr="00D132F8">
        <w:rPr>
          <w:rFonts w:ascii="Arial" w:hAnsi="Arial" w:cs="Arial"/>
          <w:color w:val="000000" w:themeColor="text1"/>
          <w:sz w:val="24"/>
          <w:szCs w:val="24"/>
        </w:rPr>
        <w:t>Um corpo de conhecimentos, tais como leis e teorias, que explicam o mundo à nos</w:t>
      </w:r>
      <w:r w:rsidR="004D5BD7" w:rsidRPr="00D132F8">
        <w:rPr>
          <w:rFonts w:ascii="Arial" w:hAnsi="Arial" w:cs="Arial"/>
          <w:color w:val="000000" w:themeColor="text1"/>
          <w:sz w:val="24"/>
          <w:szCs w:val="24"/>
        </w:rPr>
        <w:t>sa volta (a matéria, a energia)</w:t>
      </w:r>
      <w:r w:rsidR="001B6616" w:rsidRPr="00D132F8">
        <w:rPr>
          <w:rFonts w:ascii="Arial" w:hAnsi="Arial" w:cs="Arial"/>
          <w:color w:val="000000" w:themeColor="text1"/>
          <w:sz w:val="24"/>
          <w:szCs w:val="24"/>
        </w:rPr>
        <w:t>” e C “</w:t>
      </w:r>
      <w:r w:rsidR="005E403C" w:rsidRPr="00D132F8">
        <w:rPr>
          <w:rFonts w:ascii="Arial" w:hAnsi="Arial" w:cs="Arial"/>
          <w:color w:val="000000" w:themeColor="text1"/>
          <w:sz w:val="24"/>
          <w:szCs w:val="24"/>
        </w:rPr>
        <w:t>A exploração do desconhecido e a descoberta de coisas novas acerca do nosso mundo e do universo e como eles funcionam</w:t>
      </w:r>
      <w:r w:rsidR="001B6616" w:rsidRPr="00D132F8">
        <w:rPr>
          <w:rFonts w:ascii="Arial" w:hAnsi="Arial" w:cs="Arial"/>
          <w:color w:val="000000" w:themeColor="text1"/>
          <w:sz w:val="24"/>
          <w:szCs w:val="24"/>
        </w:rPr>
        <w:t>”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da questão 1,</w:t>
      </w:r>
      <w:r w:rsidR="00837B43" w:rsidRPr="00D132F8">
        <w:rPr>
          <w:rFonts w:ascii="Arial" w:hAnsi="Arial" w:cs="Arial"/>
          <w:color w:val="000000" w:themeColor="text1"/>
          <w:sz w:val="24"/>
          <w:szCs w:val="24"/>
        </w:rPr>
        <w:t xml:space="preserve"> as quais</w:t>
      </w:r>
      <w:r w:rsidR="00054161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33A1" w:rsidRPr="00D132F8">
        <w:rPr>
          <w:rFonts w:ascii="Arial" w:hAnsi="Arial" w:cs="Arial"/>
          <w:color w:val="000000" w:themeColor="text1"/>
          <w:sz w:val="24"/>
          <w:szCs w:val="24"/>
        </w:rPr>
        <w:t xml:space="preserve">foram 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assinaladas</w:t>
      </w:r>
      <w:r w:rsidR="002E33A1" w:rsidRPr="00D132F8">
        <w:rPr>
          <w:rFonts w:ascii="Arial" w:hAnsi="Arial" w:cs="Arial"/>
          <w:color w:val="000000" w:themeColor="text1"/>
          <w:sz w:val="24"/>
          <w:szCs w:val="24"/>
        </w:rPr>
        <w:t xml:space="preserve"> respectivamente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por</w:t>
      </w:r>
      <w:r w:rsidR="002E33A1" w:rsidRPr="00D132F8">
        <w:rPr>
          <w:rFonts w:ascii="Arial" w:hAnsi="Arial" w:cs="Arial"/>
          <w:color w:val="000000" w:themeColor="text1"/>
          <w:sz w:val="24"/>
          <w:szCs w:val="24"/>
        </w:rPr>
        <w:t xml:space="preserve"> cinco e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seis </w:t>
      </w:r>
      <w:proofErr w:type="spellStart"/>
      <w:r w:rsidRPr="00D132F8">
        <w:rPr>
          <w:rFonts w:ascii="Arial" w:hAnsi="Arial" w:cs="Arial"/>
          <w:color w:val="000000" w:themeColor="text1"/>
          <w:sz w:val="24"/>
          <w:szCs w:val="24"/>
        </w:rPr>
        <w:t>licenciandos</w:t>
      </w:r>
      <w:proofErr w:type="spellEnd"/>
      <w:r w:rsidR="001B6616" w:rsidRPr="00D132F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9318C" w:rsidRPr="00D132F8">
        <w:rPr>
          <w:rFonts w:ascii="Arial" w:hAnsi="Arial" w:cs="Arial"/>
          <w:color w:val="000000" w:themeColor="text1"/>
          <w:sz w:val="24"/>
          <w:szCs w:val="24"/>
        </w:rPr>
        <w:t xml:space="preserve">Embora as duas opções sejam consideradas plausíveis, a afirmação B estaria mais próxima das relações CTS. </w:t>
      </w:r>
      <w:r w:rsidR="00C63FE2" w:rsidRPr="00D132F8">
        <w:rPr>
          <w:rFonts w:ascii="Arial" w:hAnsi="Arial" w:cs="Arial"/>
          <w:color w:val="000000" w:themeColor="text1"/>
          <w:sz w:val="24"/>
          <w:szCs w:val="24"/>
        </w:rPr>
        <w:t>Na questão 7</w:t>
      </w:r>
      <w:r w:rsidR="00602C30" w:rsidRPr="00D132F8">
        <w:rPr>
          <w:rFonts w:ascii="Arial" w:hAnsi="Arial" w:cs="Arial"/>
          <w:color w:val="000000" w:themeColor="text1"/>
          <w:sz w:val="24"/>
          <w:szCs w:val="24"/>
        </w:rPr>
        <w:t>, que trata</w:t>
      </w:r>
      <w:r w:rsidR="00C75FEB" w:rsidRPr="00D132F8">
        <w:rPr>
          <w:rFonts w:ascii="Arial" w:hAnsi="Arial" w:cs="Arial"/>
          <w:color w:val="000000" w:themeColor="text1"/>
          <w:sz w:val="24"/>
          <w:szCs w:val="24"/>
        </w:rPr>
        <w:t xml:space="preserve"> da</w:t>
      </w:r>
      <w:r w:rsidR="006B05CC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3FE2" w:rsidRPr="00D132F8">
        <w:rPr>
          <w:rFonts w:ascii="Arial" w:hAnsi="Arial" w:cs="Arial"/>
          <w:color w:val="000000" w:themeColor="text1"/>
          <w:sz w:val="24"/>
          <w:szCs w:val="24"/>
        </w:rPr>
        <w:t xml:space="preserve">tomada de decisão relacionada a tecnologia, a assertiva </w:t>
      </w:r>
      <w:r w:rsidR="00602C30" w:rsidRPr="00D132F8">
        <w:rPr>
          <w:rFonts w:ascii="Arial" w:hAnsi="Arial" w:cs="Arial"/>
          <w:color w:val="000000" w:themeColor="text1"/>
          <w:sz w:val="24"/>
          <w:szCs w:val="24"/>
        </w:rPr>
        <w:t>E</w:t>
      </w:r>
      <w:r w:rsidR="00C63FE2" w:rsidRPr="00D132F8">
        <w:rPr>
          <w:rFonts w:ascii="Arial" w:hAnsi="Arial" w:cs="Arial"/>
          <w:color w:val="000000" w:themeColor="text1"/>
          <w:sz w:val="24"/>
          <w:szCs w:val="24"/>
        </w:rPr>
        <w:t xml:space="preserve"> “</w:t>
      </w:r>
      <w:r w:rsidR="00602C30" w:rsidRPr="00D132F8">
        <w:rPr>
          <w:rFonts w:ascii="Arial" w:hAnsi="Arial" w:cs="Arial"/>
          <w:color w:val="000000" w:themeColor="text1"/>
          <w:sz w:val="24"/>
          <w:szCs w:val="24"/>
        </w:rPr>
        <w:t>Sim e não. O maior recurso à Tecnologia origina uma vida mais fácil, mais saudável e mais eficiente. Todavia, mais Tecnologia significa também mais poluição, desemprego e outros problemas. O nível de vida pode aumentar, mas a qualidade de vida diminui.</w:t>
      </w:r>
      <w:r w:rsidR="00C63FE2" w:rsidRPr="00D132F8">
        <w:rPr>
          <w:rFonts w:ascii="Arial" w:hAnsi="Arial" w:cs="Arial"/>
          <w:color w:val="000000" w:themeColor="text1"/>
          <w:sz w:val="24"/>
          <w:szCs w:val="24"/>
        </w:rPr>
        <w:t xml:space="preserve">” foi a escolha de </w:t>
      </w:r>
      <w:r w:rsidR="00303906" w:rsidRPr="00D132F8">
        <w:rPr>
          <w:rFonts w:ascii="Arial" w:hAnsi="Arial" w:cs="Arial"/>
          <w:color w:val="000000" w:themeColor="text1"/>
          <w:sz w:val="24"/>
          <w:szCs w:val="24"/>
        </w:rPr>
        <w:t>seis</w:t>
      </w:r>
      <w:r w:rsidR="00054161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63FE2" w:rsidRPr="00D132F8">
        <w:rPr>
          <w:rFonts w:ascii="Arial" w:hAnsi="Arial" w:cs="Arial"/>
          <w:color w:val="000000" w:themeColor="text1"/>
          <w:sz w:val="24"/>
          <w:szCs w:val="24"/>
        </w:rPr>
        <w:t>licenciandos</w:t>
      </w:r>
      <w:proofErr w:type="spellEnd"/>
      <w:r w:rsidR="00F21140" w:rsidRPr="00D132F8">
        <w:rPr>
          <w:rFonts w:ascii="Arial" w:hAnsi="Arial" w:cs="Arial"/>
          <w:color w:val="000000" w:themeColor="text1"/>
          <w:sz w:val="24"/>
          <w:szCs w:val="24"/>
        </w:rPr>
        <w:t>, e também indica uma visão mais aproximada das inter-relaçõ</w:t>
      </w:r>
      <w:r w:rsidR="00480BE3" w:rsidRPr="00D132F8">
        <w:rPr>
          <w:rFonts w:ascii="Arial" w:hAnsi="Arial" w:cs="Arial"/>
          <w:color w:val="000000" w:themeColor="text1"/>
          <w:sz w:val="24"/>
          <w:szCs w:val="24"/>
        </w:rPr>
        <w:t>e</w:t>
      </w:r>
      <w:r w:rsidR="00F21140" w:rsidRPr="00D132F8">
        <w:rPr>
          <w:rFonts w:ascii="Arial" w:hAnsi="Arial" w:cs="Arial"/>
          <w:color w:val="000000" w:themeColor="text1"/>
          <w:sz w:val="24"/>
          <w:szCs w:val="24"/>
        </w:rPr>
        <w:t>s CTS</w:t>
      </w:r>
      <w:r w:rsidR="00C63FE2" w:rsidRPr="00D132F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B7A6B" w:rsidRPr="00D132F8" w:rsidRDefault="00663A05" w:rsidP="00D13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>O</w:t>
      </w:r>
      <w:r w:rsidR="008B7A6B" w:rsidRPr="00D132F8">
        <w:rPr>
          <w:rFonts w:ascii="Arial" w:hAnsi="Arial" w:cs="Arial"/>
          <w:color w:val="000000" w:themeColor="text1"/>
          <w:sz w:val="24"/>
          <w:szCs w:val="24"/>
        </w:rPr>
        <w:t xml:space="preserve">s exemplos supracitados na categoria Plausível 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apr</w:t>
      </w:r>
      <w:r w:rsidR="006932CA" w:rsidRPr="00D132F8">
        <w:rPr>
          <w:rFonts w:ascii="Arial" w:hAnsi="Arial" w:cs="Arial"/>
          <w:color w:val="000000" w:themeColor="text1"/>
          <w:sz w:val="24"/>
          <w:szCs w:val="24"/>
        </w:rPr>
        <w:t xml:space="preserve">esentam, 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em alguns aspectos</w:t>
      </w:r>
      <w:r w:rsidR="006932CA" w:rsidRPr="00D132F8">
        <w:rPr>
          <w:rFonts w:ascii="Arial" w:hAnsi="Arial" w:cs="Arial"/>
          <w:color w:val="000000" w:themeColor="text1"/>
          <w:sz w:val="24"/>
          <w:szCs w:val="24"/>
        </w:rPr>
        <w:t xml:space="preserve">, uma tendência 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a um posicionamento </w:t>
      </w:r>
      <w:r w:rsidR="00A4375A" w:rsidRPr="00D132F8">
        <w:rPr>
          <w:rFonts w:ascii="Arial" w:hAnsi="Arial" w:cs="Arial"/>
          <w:color w:val="000000" w:themeColor="text1"/>
          <w:sz w:val="24"/>
          <w:szCs w:val="24"/>
        </w:rPr>
        <w:t xml:space="preserve">mais 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apropriado frente às relações CTS, no entanto na alternativa escolhida por quatro </w:t>
      </w:r>
      <w:proofErr w:type="spellStart"/>
      <w:r w:rsidRPr="00D132F8">
        <w:rPr>
          <w:rFonts w:ascii="Arial" w:hAnsi="Arial" w:cs="Arial"/>
          <w:color w:val="000000" w:themeColor="text1"/>
          <w:sz w:val="24"/>
          <w:szCs w:val="24"/>
        </w:rPr>
        <w:t>licenciandos</w:t>
      </w:r>
      <w:proofErr w:type="spellEnd"/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na questão 8, que é referente a tomada de decisão sobre questões da ciência, a assertiva está mais próxima de uma </w:t>
      </w:r>
      <w:r w:rsidR="00F22800" w:rsidRPr="00D132F8">
        <w:rPr>
          <w:rFonts w:ascii="Arial" w:hAnsi="Arial" w:cs="Arial"/>
          <w:color w:val="000000" w:themeColor="text1"/>
          <w:sz w:val="24"/>
          <w:szCs w:val="24"/>
        </w:rPr>
        <w:t>visão ingênua dessas interações: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“</w:t>
      </w:r>
      <w:r w:rsidR="008B7A6B" w:rsidRPr="00D132F8">
        <w:rPr>
          <w:rFonts w:ascii="Arial" w:hAnsi="Arial" w:cs="Arial"/>
          <w:color w:val="000000" w:themeColor="text1"/>
          <w:sz w:val="24"/>
          <w:szCs w:val="24"/>
        </w:rPr>
        <w:t>Porque os cientistas interpretam os fatos de modo diferente, à luz de diferentes teorias científicas, e não por efeito de valores morais ou motivos pessoais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”</w:t>
      </w:r>
      <w:r w:rsidR="008B7A6B" w:rsidRPr="00D132F8">
        <w:rPr>
          <w:rFonts w:ascii="Arial" w:hAnsi="Arial" w:cs="Arial"/>
          <w:color w:val="000000" w:themeColor="text1"/>
          <w:sz w:val="24"/>
          <w:szCs w:val="24"/>
        </w:rPr>
        <w:t>.</w:t>
      </w:r>
      <w:r w:rsidR="00A4375A" w:rsidRPr="00D132F8">
        <w:rPr>
          <w:rFonts w:ascii="Arial" w:hAnsi="Arial" w:cs="Arial"/>
          <w:color w:val="000000" w:themeColor="text1"/>
          <w:sz w:val="24"/>
          <w:szCs w:val="24"/>
        </w:rPr>
        <w:t xml:space="preserve"> Isso implica que a categoria Plausível é a mais complexa de ser avaliada visto que apresenta percepções que tendem a visões mais ingênuas como também algumas que se orientam a entendimentos mais apropriados das rela</w:t>
      </w:r>
      <w:r w:rsidR="00743691" w:rsidRPr="00D132F8">
        <w:rPr>
          <w:rFonts w:ascii="Arial" w:hAnsi="Arial" w:cs="Arial"/>
          <w:color w:val="000000" w:themeColor="text1"/>
          <w:sz w:val="24"/>
          <w:szCs w:val="24"/>
        </w:rPr>
        <w:t>ções entre ciência e tecnologia</w:t>
      </w:r>
      <w:r w:rsidR="00E30D69" w:rsidRPr="00D132F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770E8" w:rsidRPr="00D132F8" w:rsidRDefault="00E55C7E" w:rsidP="00D132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>A afirmação “</w:t>
      </w:r>
      <w:r w:rsidR="007830B4" w:rsidRPr="00D132F8">
        <w:rPr>
          <w:rFonts w:ascii="Arial" w:hAnsi="Arial" w:cs="Arial"/>
          <w:color w:val="000000" w:themeColor="text1"/>
          <w:sz w:val="24"/>
          <w:szCs w:val="24"/>
        </w:rPr>
        <w:t>A Ciência e a Tecnologia podem contribuir para resolver certos problemas sociais, mas podem também estar na origem de muitos outros”</w:t>
      </w:r>
      <w:r w:rsidR="00D5788B" w:rsidRPr="00D132F8">
        <w:rPr>
          <w:rFonts w:ascii="Arial" w:hAnsi="Arial" w:cs="Arial"/>
          <w:color w:val="000000" w:themeColor="text1"/>
          <w:sz w:val="24"/>
          <w:szCs w:val="24"/>
        </w:rPr>
        <w:t>,</w:t>
      </w:r>
      <w:r w:rsidR="004161DA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30B4" w:rsidRPr="00D132F8">
        <w:rPr>
          <w:rFonts w:ascii="Arial" w:hAnsi="Arial" w:cs="Arial"/>
          <w:color w:val="000000" w:themeColor="text1"/>
          <w:sz w:val="24"/>
          <w:szCs w:val="24"/>
        </w:rPr>
        <w:t>da questão 6</w:t>
      </w:r>
      <w:r w:rsidR="00AD5453" w:rsidRPr="00D132F8">
        <w:rPr>
          <w:rFonts w:ascii="Arial" w:hAnsi="Arial" w:cs="Arial"/>
          <w:color w:val="000000" w:themeColor="text1"/>
          <w:sz w:val="24"/>
          <w:szCs w:val="24"/>
        </w:rPr>
        <w:t>,</w:t>
      </w:r>
      <w:r w:rsidR="00EF2CFA" w:rsidRPr="00D132F8">
        <w:rPr>
          <w:rFonts w:ascii="Arial" w:hAnsi="Arial" w:cs="Arial"/>
          <w:color w:val="000000" w:themeColor="text1"/>
          <w:sz w:val="24"/>
          <w:szCs w:val="24"/>
        </w:rPr>
        <w:t xml:space="preserve"> que aponta </w:t>
      </w:r>
      <w:r w:rsidR="007830B4" w:rsidRPr="00D132F8">
        <w:rPr>
          <w:rFonts w:ascii="Arial" w:hAnsi="Arial" w:cs="Arial"/>
          <w:color w:val="000000" w:themeColor="text1"/>
          <w:sz w:val="24"/>
          <w:szCs w:val="24"/>
        </w:rPr>
        <w:t>a influência da ciência e da tecnologia na sociedade</w:t>
      </w:r>
      <w:r w:rsidR="00EF2CFA" w:rsidRPr="00D132F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é uma das afirmativas que se enquadrariam na cate</w:t>
      </w:r>
      <w:r w:rsidR="00BE6DC1" w:rsidRPr="00D132F8">
        <w:rPr>
          <w:rFonts w:ascii="Arial" w:hAnsi="Arial" w:cs="Arial"/>
          <w:color w:val="000000" w:themeColor="text1"/>
          <w:sz w:val="24"/>
          <w:szCs w:val="24"/>
        </w:rPr>
        <w:t>goria</w:t>
      </w:r>
      <w:r w:rsidR="00BE6DC1" w:rsidRPr="00D132F8">
        <w:rPr>
          <w:rFonts w:ascii="Arial" w:hAnsi="Arial" w:cs="Arial"/>
          <w:b/>
          <w:color w:val="000000" w:themeColor="text1"/>
          <w:sz w:val="24"/>
          <w:szCs w:val="24"/>
        </w:rPr>
        <w:t xml:space="preserve"> Realista</w:t>
      </w:r>
      <w:r w:rsidR="000A28FF" w:rsidRPr="00D132F8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0A28FF" w:rsidRPr="00D132F8">
        <w:rPr>
          <w:rFonts w:ascii="Arial" w:hAnsi="Arial" w:cs="Arial"/>
          <w:color w:val="000000" w:themeColor="text1"/>
          <w:sz w:val="24"/>
          <w:szCs w:val="24"/>
        </w:rPr>
        <w:t>Esta</w:t>
      </w:r>
      <w:r w:rsidR="006B05CC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3906" w:rsidRPr="00D132F8">
        <w:rPr>
          <w:rFonts w:ascii="Arial" w:hAnsi="Arial" w:cs="Arial"/>
          <w:color w:val="000000" w:themeColor="text1"/>
          <w:sz w:val="24"/>
          <w:szCs w:val="24"/>
        </w:rPr>
        <w:t xml:space="preserve">foi </w:t>
      </w:r>
      <w:r w:rsidR="00626328" w:rsidRPr="00D132F8">
        <w:rPr>
          <w:rFonts w:ascii="Arial" w:hAnsi="Arial" w:cs="Arial"/>
          <w:color w:val="000000" w:themeColor="text1"/>
          <w:sz w:val="24"/>
          <w:szCs w:val="24"/>
        </w:rPr>
        <w:t>um</w:t>
      </w:r>
      <w:r w:rsidR="00303906" w:rsidRPr="00D132F8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626328" w:rsidRPr="00D132F8">
        <w:rPr>
          <w:rFonts w:ascii="Arial" w:hAnsi="Arial" w:cs="Arial"/>
          <w:color w:val="000000" w:themeColor="text1"/>
          <w:sz w:val="24"/>
          <w:szCs w:val="24"/>
        </w:rPr>
        <w:t>das questões</w:t>
      </w:r>
      <w:r w:rsidR="00303906" w:rsidRPr="00D132F8">
        <w:rPr>
          <w:rFonts w:ascii="Arial" w:hAnsi="Arial" w:cs="Arial"/>
          <w:color w:val="000000" w:themeColor="text1"/>
          <w:sz w:val="24"/>
          <w:szCs w:val="24"/>
        </w:rPr>
        <w:t xml:space="preserve"> com maior </w:t>
      </w:r>
      <w:r w:rsidR="00522D32" w:rsidRPr="00D132F8">
        <w:rPr>
          <w:rFonts w:ascii="Arial" w:hAnsi="Arial" w:cs="Arial"/>
          <w:color w:val="000000" w:themeColor="text1"/>
          <w:sz w:val="24"/>
          <w:szCs w:val="24"/>
        </w:rPr>
        <w:t>representatividade</w:t>
      </w:r>
      <w:r w:rsidR="00054161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60D6" w:rsidRPr="00D132F8">
        <w:rPr>
          <w:rFonts w:ascii="Arial" w:hAnsi="Arial" w:cs="Arial"/>
          <w:color w:val="000000" w:themeColor="text1"/>
          <w:sz w:val="24"/>
          <w:szCs w:val="24"/>
        </w:rPr>
        <w:t>n</w:t>
      </w:r>
      <w:r w:rsidR="00303906" w:rsidRPr="00D132F8">
        <w:rPr>
          <w:rFonts w:ascii="Arial" w:hAnsi="Arial" w:cs="Arial"/>
          <w:color w:val="000000" w:themeColor="text1"/>
          <w:sz w:val="24"/>
          <w:szCs w:val="24"/>
        </w:rPr>
        <w:t xml:space="preserve">a categoria, </w:t>
      </w:r>
      <w:r w:rsidR="00AB1073" w:rsidRPr="00D132F8">
        <w:rPr>
          <w:rFonts w:ascii="Arial" w:hAnsi="Arial" w:cs="Arial"/>
          <w:color w:val="000000" w:themeColor="text1"/>
          <w:sz w:val="24"/>
          <w:szCs w:val="24"/>
        </w:rPr>
        <w:t xml:space="preserve">pois </w:t>
      </w:r>
      <w:r w:rsidR="00303906" w:rsidRPr="00D132F8">
        <w:rPr>
          <w:rFonts w:ascii="Arial" w:hAnsi="Arial" w:cs="Arial"/>
          <w:color w:val="000000" w:themeColor="text1"/>
          <w:sz w:val="24"/>
          <w:szCs w:val="24"/>
        </w:rPr>
        <w:t xml:space="preserve">sete </w:t>
      </w:r>
      <w:proofErr w:type="spellStart"/>
      <w:r w:rsidR="00303906" w:rsidRPr="00D132F8">
        <w:rPr>
          <w:rFonts w:ascii="Arial" w:hAnsi="Arial" w:cs="Arial"/>
          <w:color w:val="000000" w:themeColor="text1"/>
          <w:sz w:val="24"/>
          <w:szCs w:val="24"/>
        </w:rPr>
        <w:t>licenciandos</w:t>
      </w:r>
      <w:proofErr w:type="spellEnd"/>
      <w:r w:rsidR="00D74730" w:rsidRPr="00D132F8">
        <w:rPr>
          <w:rFonts w:ascii="Arial" w:hAnsi="Arial" w:cs="Arial"/>
          <w:color w:val="000000" w:themeColor="text1"/>
          <w:sz w:val="24"/>
          <w:szCs w:val="24"/>
        </w:rPr>
        <w:t xml:space="preserve"> optaram como a mais próxima de sua visão</w:t>
      </w:r>
      <w:r w:rsidR="007802DE" w:rsidRPr="00D132F8">
        <w:rPr>
          <w:rFonts w:ascii="Arial" w:hAnsi="Arial" w:cs="Arial"/>
          <w:color w:val="000000" w:themeColor="text1"/>
          <w:sz w:val="24"/>
          <w:szCs w:val="24"/>
        </w:rPr>
        <w:t>.</w:t>
      </w:r>
      <w:r w:rsidR="00054161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F2CFA" w:rsidRPr="00D132F8">
        <w:rPr>
          <w:rFonts w:ascii="Arial" w:hAnsi="Arial" w:cs="Arial"/>
          <w:color w:val="000000" w:themeColor="text1"/>
          <w:sz w:val="24"/>
          <w:szCs w:val="24"/>
        </w:rPr>
        <w:t xml:space="preserve">Assim como </w:t>
      </w:r>
      <w:r w:rsidR="007C2D8D" w:rsidRPr="00D132F8">
        <w:rPr>
          <w:rFonts w:ascii="Arial" w:hAnsi="Arial" w:cs="Arial"/>
          <w:color w:val="000000" w:themeColor="text1"/>
          <w:sz w:val="24"/>
          <w:szCs w:val="24"/>
        </w:rPr>
        <w:t>n</w:t>
      </w:r>
      <w:r w:rsidR="007802DE" w:rsidRPr="00D132F8">
        <w:rPr>
          <w:rFonts w:ascii="Arial" w:hAnsi="Arial" w:cs="Arial"/>
          <w:color w:val="000000" w:themeColor="text1"/>
          <w:sz w:val="24"/>
          <w:szCs w:val="24"/>
        </w:rPr>
        <w:t>a q</w:t>
      </w:r>
      <w:r w:rsidR="002650B9" w:rsidRPr="00D132F8">
        <w:rPr>
          <w:rFonts w:ascii="Arial" w:hAnsi="Arial" w:cs="Arial"/>
          <w:color w:val="000000" w:themeColor="text1"/>
          <w:sz w:val="24"/>
          <w:szCs w:val="24"/>
        </w:rPr>
        <w:t xml:space="preserve">uestão </w:t>
      </w:r>
      <w:proofErr w:type="gramStart"/>
      <w:r w:rsidR="002650B9" w:rsidRPr="00D132F8">
        <w:rPr>
          <w:rFonts w:ascii="Arial" w:hAnsi="Arial" w:cs="Arial"/>
          <w:color w:val="000000" w:themeColor="text1"/>
          <w:sz w:val="24"/>
          <w:szCs w:val="24"/>
        </w:rPr>
        <w:t>4</w:t>
      </w:r>
      <w:proofErr w:type="gramEnd"/>
      <w:r w:rsidR="00121763" w:rsidRPr="00D132F8">
        <w:rPr>
          <w:rFonts w:ascii="Arial" w:hAnsi="Arial" w:cs="Arial"/>
          <w:color w:val="000000" w:themeColor="text1"/>
          <w:sz w:val="24"/>
          <w:szCs w:val="24"/>
        </w:rPr>
        <w:t xml:space="preserve">, que </w:t>
      </w:r>
      <w:r w:rsidR="00653538" w:rsidRPr="00D132F8">
        <w:rPr>
          <w:rFonts w:ascii="Arial" w:hAnsi="Arial" w:cs="Arial"/>
          <w:color w:val="000000" w:themeColor="text1"/>
          <w:sz w:val="24"/>
          <w:szCs w:val="24"/>
        </w:rPr>
        <w:t>está voltada a</w:t>
      </w:r>
      <w:r w:rsidR="00D5788B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3538" w:rsidRPr="00D132F8">
        <w:rPr>
          <w:rFonts w:ascii="Arial" w:hAnsi="Arial" w:cs="Arial"/>
          <w:color w:val="000000" w:themeColor="text1"/>
          <w:sz w:val="24"/>
          <w:szCs w:val="24"/>
        </w:rPr>
        <w:t>i</w:t>
      </w:r>
      <w:r w:rsidR="00121763" w:rsidRPr="00D132F8">
        <w:rPr>
          <w:rFonts w:ascii="Arial" w:hAnsi="Arial" w:cs="Arial"/>
          <w:color w:val="000000" w:themeColor="text1"/>
          <w:sz w:val="24"/>
          <w:szCs w:val="24"/>
        </w:rPr>
        <w:t>nfluência da socieda</w:t>
      </w:r>
      <w:r w:rsidR="002E5845">
        <w:rPr>
          <w:rFonts w:ascii="Arial" w:hAnsi="Arial" w:cs="Arial"/>
          <w:color w:val="000000" w:themeColor="text1"/>
          <w:sz w:val="24"/>
          <w:szCs w:val="24"/>
        </w:rPr>
        <w:t>de na ciência e na tecnologia,</w:t>
      </w:r>
      <w:r w:rsidR="008401FF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121763" w:rsidRPr="00D132F8">
        <w:rPr>
          <w:rFonts w:ascii="Arial" w:hAnsi="Arial" w:cs="Arial"/>
          <w:color w:val="000000" w:themeColor="text1"/>
          <w:sz w:val="24"/>
          <w:szCs w:val="24"/>
        </w:rPr>
        <w:t xml:space="preserve"> opção </w:t>
      </w:r>
      <w:r w:rsidR="00BC701D" w:rsidRPr="00D132F8">
        <w:rPr>
          <w:rFonts w:ascii="Arial" w:hAnsi="Arial" w:cs="Arial"/>
          <w:color w:val="000000" w:themeColor="text1"/>
          <w:sz w:val="24"/>
          <w:szCs w:val="24"/>
        </w:rPr>
        <w:t xml:space="preserve">assinalada por seis deles, </w:t>
      </w:r>
      <w:r w:rsidR="002650B9" w:rsidRPr="00D132F8">
        <w:rPr>
          <w:rFonts w:ascii="Arial" w:hAnsi="Arial" w:cs="Arial"/>
          <w:color w:val="000000" w:themeColor="text1"/>
          <w:sz w:val="24"/>
          <w:szCs w:val="24"/>
        </w:rPr>
        <w:t>“</w:t>
      </w:r>
      <w:r w:rsidR="005770E8" w:rsidRPr="00D132F8">
        <w:rPr>
          <w:rFonts w:ascii="Arial" w:hAnsi="Arial" w:cs="Arial"/>
          <w:color w:val="000000" w:themeColor="text1"/>
          <w:sz w:val="24"/>
          <w:szCs w:val="24"/>
        </w:rPr>
        <w:t>Deveria ser exigido que os estudantes estudassem mais ciência, mas orientados por um tipo diferente de curso, no qual aprendessem como a Ciência e a Tecnologia afetam suas vidas cotidianas</w:t>
      </w:r>
      <w:r w:rsidR="002650B9" w:rsidRPr="00D132F8">
        <w:rPr>
          <w:rFonts w:ascii="Arial" w:hAnsi="Arial" w:cs="Arial"/>
          <w:color w:val="000000" w:themeColor="text1"/>
          <w:sz w:val="24"/>
          <w:szCs w:val="24"/>
        </w:rPr>
        <w:t>”</w:t>
      </w:r>
      <w:r w:rsidR="00893489" w:rsidRPr="00D132F8">
        <w:rPr>
          <w:rFonts w:ascii="Arial" w:hAnsi="Arial" w:cs="Arial"/>
          <w:color w:val="000000" w:themeColor="text1"/>
          <w:sz w:val="24"/>
          <w:szCs w:val="24"/>
        </w:rPr>
        <w:t xml:space="preserve"> denota uma percepção menos ingênua </w:t>
      </w:r>
      <w:r w:rsidR="003430FB" w:rsidRPr="00D132F8">
        <w:rPr>
          <w:rFonts w:ascii="Arial" w:hAnsi="Arial" w:cs="Arial"/>
          <w:color w:val="000000" w:themeColor="text1"/>
          <w:sz w:val="24"/>
          <w:szCs w:val="24"/>
        </w:rPr>
        <w:t>das relações entre ciência e sociedade</w:t>
      </w:r>
      <w:r w:rsidR="00E16264" w:rsidRPr="00D132F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663A1" w:rsidRPr="00D132F8" w:rsidRDefault="00377FFE" w:rsidP="00D132F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De modo geral, são encontradas nas respostas dos </w:t>
      </w:r>
      <w:proofErr w:type="spellStart"/>
      <w:r w:rsidRPr="00D132F8">
        <w:rPr>
          <w:rFonts w:ascii="Arial" w:hAnsi="Arial" w:cs="Arial"/>
          <w:color w:val="000000" w:themeColor="text1"/>
          <w:sz w:val="24"/>
          <w:szCs w:val="24"/>
        </w:rPr>
        <w:t>licenciandos</w:t>
      </w:r>
      <w:proofErr w:type="spellEnd"/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diversas concepções incompatíveis com o entendimento das interações CTS, o que pode estar relacionado também com o desconhecimento destes acerca desta perspectiva</w:t>
      </w:r>
      <w:r w:rsidR="00B652B4" w:rsidRPr="00D132F8">
        <w:rPr>
          <w:rFonts w:ascii="Arial" w:hAnsi="Arial" w:cs="Arial"/>
          <w:color w:val="000000" w:themeColor="text1"/>
          <w:sz w:val="24"/>
          <w:szCs w:val="24"/>
        </w:rPr>
        <w:t>. A</w:t>
      </w:r>
      <w:r w:rsidR="006B05CC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52B4" w:rsidRPr="00D132F8">
        <w:rPr>
          <w:rFonts w:ascii="Arial" w:hAnsi="Arial" w:cs="Arial"/>
          <w:color w:val="000000" w:themeColor="text1"/>
          <w:sz w:val="24"/>
          <w:szCs w:val="24"/>
        </w:rPr>
        <w:t xml:space="preserve">presença 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de visões ingênuas de ciência e tecnologia </w:t>
      </w:r>
      <w:r w:rsidR="00646146">
        <w:rPr>
          <w:rFonts w:ascii="Arial" w:hAnsi="Arial" w:cs="Arial"/>
          <w:color w:val="000000" w:themeColor="text1"/>
          <w:sz w:val="24"/>
          <w:szCs w:val="24"/>
        </w:rPr>
        <w:t>e</w:t>
      </w:r>
      <w:bookmarkStart w:id="0" w:name="_GoBack"/>
      <w:bookmarkEnd w:id="0"/>
      <w:r w:rsidR="00B652B4" w:rsidRPr="00D132F8">
        <w:rPr>
          <w:rFonts w:ascii="Arial" w:hAnsi="Arial" w:cs="Arial"/>
          <w:color w:val="000000" w:themeColor="text1"/>
          <w:sz w:val="24"/>
          <w:szCs w:val="24"/>
        </w:rPr>
        <w:t xml:space="preserve">m </w:t>
      </w:r>
      <w:proofErr w:type="spellStart"/>
      <w:r w:rsidR="00B652B4" w:rsidRPr="00D132F8">
        <w:rPr>
          <w:rFonts w:ascii="Arial" w:hAnsi="Arial" w:cs="Arial"/>
          <w:color w:val="000000" w:themeColor="text1"/>
          <w:sz w:val="24"/>
          <w:szCs w:val="24"/>
        </w:rPr>
        <w:t>licenciandos</w:t>
      </w:r>
      <w:proofErr w:type="spellEnd"/>
      <w:r w:rsidR="00B652B4" w:rsidRPr="00D132F8">
        <w:rPr>
          <w:rFonts w:ascii="Arial" w:hAnsi="Arial" w:cs="Arial"/>
          <w:color w:val="000000" w:themeColor="text1"/>
          <w:sz w:val="24"/>
          <w:szCs w:val="24"/>
        </w:rPr>
        <w:t xml:space="preserve"> que estão em etapas finais de sua formação pode ser um indicativo de que há poucas discussões ou intervenções dos professore</w:t>
      </w:r>
      <w:r w:rsidR="00410A8A" w:rsidRPr="00D132F8">
        <w:rPr>
          <w:rFonts w:ascii="Arial" w:hAnsi="Arial" w:cs="Arial"/>
          <w:color w:val="000000" w:themeColor="text1"/>
          <w:sz w:val="24"/>
          <w:szCs w:val="24"/>
        </w:rPr>
        <w:t>s relacionadas a esses aspectos. Essas visões apontam que a ciência como construção social, é</w:t>
      </w:r>
      <w:r w:rsidR="002A7B4D" w:rsidRPr="00D132F8">
        <w:rPr>
          <w:rFonts w:ascii="Arial" w:hAnsi="Arial" w:cs="Arial"/>
          <w:color w:val="000000" w:themeColor="text1"/>
          <w:sz w:val="24"/>
          <w:szCs w:val="24"/>
        </w:rPr>
        <w:t xml:space="preserve"> pouco</w:t>
      </w:r>
      <w:r w:rsidR="00410A8A" w:rsidRPr="00D132F8">
        <w:rPr>
          <w:rFonts w:ascii="Arial" w:hAnsi="Arial" w:cs="Arial"/>
          <w:color w:val="000000" w:themeColor="text1"/>
          <w:sz w:val="24"/>
          <w:szCs w:val="24"/>
        </w:rPr>
        <w:t xml:space="preserve"> discutida nos espaços formativos, </w:t>
      </w:r>
      <w:r w:rsidR="002A7B4D" w:rsidRPr="00D132F8">
        <w:rPr>
          <w:rFonts w:ascii="Arial" w:hAnsi="Arial" w:cs="Arial"/>
          <w:color w:val="000000" w:themeColor="text1"/>
          <w:sz w:val="24"/>
          <w:szCs w:val="24"/>
        </w:rPr>
        <w:t xml:space="preserve">ou as abordagens não estão levando a um olhar mais amplo sobre a produção do conhecimento </w:t>
      </w:r>
      <w:r w:rsidR="002A7B4D" w:rsidRPr="00D132F8">
        <w:rPr>
          <w:rFonts w:ascii="Arial" w:hAnsi="Arial" w:cs="Arial"/>
          <w:color w:val="000000" w:themeColor="text1"/>
          <w:sz w:val="24"/>
          <w:szCs w:val="24"/>
        </w:rPr>
        <w:lastRenderedPageBreak/>
        <w:t>científico, perpetuando</w:t>
      </w:r>
      <w:r w:rsidR="00410A8A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7B4D" w:rsidRPr="00D132F8">
        <w:rPr>
          <w:rFonts w:ascii="Arial" w:hAnsi="Arial" w:cs="Arial"/>
          <w:color w:val="000000" w:themeColor="text1"/>
          <w:sz w:val="24"/>
          <w:szCs w:val="24"/>
        </w:rPr>
        <w:t>compreen</w:t>
      </w:r>
      <w:r w:rsidR="00410A8A" w:rsidRPr="00D132F8">
        <w:rPr>
          <w:rFonts w:ascii="Arial" w:hAnsi="Arial" w:cs="Arial"/>
          <w:color w:val="000000" w:themeColor="text1"/>
          <w:sz w:val="24"/>
          <w:szCs w:val="24"/>
        </w:rPr>
        <w:t>s</w:t>
      </w:r>
      <w:r w:rsidR="002A7B4D" w:rsidRPr="00D132F8">
        <w:rPr>
          <w:rFonts w:ascii="Arial" w:hAnsi="Arial" w:cs="Arial"/>
          <w:color w:val="000000" w:themeColor="text1"/>
          <w:sz w:val="24"/>
          <w:szCs w:val="24"/>
        </w:rPr>
        <w:t>ões</w:t>
      </w:r>
      <w:r w:rsidR="00410A8A" w:rsidRPr="00D132F8">
        <w:rPr>
          <w:rFonts w:ascii="Arial" w:hAnsi="Arial" w:cs="Arial"/>
          <w:color w:val="000000" w:themeColor="text1"/>
          <w:sz w:val="24"/>
          <w:szCs w:val="24"/>
        </w:rPr>
        <w:t xml:space="preserve"> simplistas</w:t>
      </w:r>
      <w:r w:rsidR="002A7B4D" w:rsidRPr="00D132F8">
        <w:rPr>
          <w:rFonts w:ascii="Arial" w:hAnsi="Arial" w:cs="Arial"/>
          <w:color w:val="000000" w:themeColor="text1"/>
          <w:sz w:val="24"/>
          <w:szCs w:val="24"/>
        </w:rPr>
        <w:t xml:space="preserve">, e estas </w:t>
      </w:r>
      <w:r w:rsidR="00410A8A" w:rsidRPr="00D132F8">
        <w:rPr>
          <w:rFonts w:ascii="Arial" w:hAnsi="Arial" w:cs="Arial"/>
          <w:color w:val="000000" w:themeColor="text1"/>
          <w:sz w:val="24"/>
          <w:szCs w:val="24"/>
        </w:rPr>
        <w:t xml:space="preserve">irão refletir no modo como esse professor irá construir sua prática docente.  </w:t>
      </w:r>
    </w:p>
    <w:p w:rsidR="003046E0" w:rsidRPr="00D132F8" w:rsidRDefault="00080EFB" w:rsidP="00D132F8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>A discussão das interações CTS na formação inicial é</w:t>
      </w:r>
      <w:r w:rsidR="006663A1" w:rsidRPr="00D132F8">
        <w:rPr>
          <w:rFonts w:ascii="Arial" w:hAnsi="Arial" w:cs="Arial"/>
          <w:color w:val="000000" w:themeColor="text1"/>
          <w:sz w:val="24"/>
          <w:szCs w:val="24"/>
        </w:rPr>
        <w:t xml:space="preserve"> extremamente relevante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e, em nosso entendimento, deveria contemplar todos os cursos de licenciatura</w:t>
      </w:r>
      <w:r w:rsidR="00004806" w:rsidRPr="00D132F8">
        <w:rPr>
          <w:rFonts w:ascii="Arial" w:hAnsi="Arial" w:cs="Arial"/>
          <w:color w:val="000000" w:themeColor="text1"/>
          <w:sz w:val="24"/>
          <w:szCs w:val="24"/>
        </w:rPr>
        <w:t>, mas</w:t>
      </w:r>
      <w:r w:rsidR="006663A1" w:rsidRPr="00D132F8">
        <w:rPr>
          <w:rFonts w:ascii="Arial" w:hAnsi="Arial" w:cs="Arial"/>
          <w:color w:val="000000" w:themeColor="text1"/>
          <w:sz w:val="24"/>
          <w:szCs w:val="24"/>
        </w:rPr>
        <w:t xml:space="preserve"> concordamos com a posição de </w:t>
      </w:r>
      <w:proofErr w:type="spellStart"/>
      <w:r w:rsidR="003046E0" w:rsidRPr="00D132F8">
        <w:rPr>
          <w:rFonts w:ascii="Arial" w:hAnsi="Arial" w:cs="Arial"/>
          <w:color w:val="000000" w:themeColor="text1"/>
          <w:sz w:val="24"/>
          <w:szCs w:val="24"/>
        </w:rPr>
        <w:t>Acevedo</w:t>
      </w:r>
      <w:proofErr w:type="spellEnd"/>
      <w:r w:rsidR="003046E0" w:rsidRPr="00D132F8">
        <w:rPr>
          <w:rFonts w:ascii="Arial" w:hAnsi="Arial" w:cs="Arial"/>
          <w:color w:val="000000" w:themeColor="text1"/>
          <w:sz w:val="24"/>
          <w:szCs w:val="24"/>
        </w:rPr>
        <w:t xml:space="preserve"> Díaz (1996) </w:t>
      </w:r>
      <w:r w:rsidR="006663A1" w:rsidRPr="00D132F8">
        <w:rPr>
          <w:rFonts w:ascii="Arial" w:hAnsi="Arial" w:cs="Arial"/>
          <w:color w:val="000000" w:themeColor="text1"/>
          <w:sz w:val="24"/>
          <w:szCs w:val="24"/>
        </w:rPr>
        <w:t xml:space="preserve">ao apontar </w:t>
      </w:r>
      <w:r w:rsidR="003046E0" w:rsidRPr="00D132F8">
        <w:rPr>
          <w:rFonts w:ascii="Arial" w:hAnsi="Arial" w:cs="Arial"/>
          <w:color w:val="000000" w:themeColor="text1"/>
          <w:sz w:val="24"/>
          <w:szCs w:val="24"/>
        </w:rPr>
        <w:t xml:space="preserve">que a formação inicial de professores pode fornecer uma orientação para o trabalho com a perspectiva CTS, pois a maioria das questões será pertinente no momento de seu enfrentamento, </w:t>
      </w:r>
      <w:r w:rsidR="006663A1" w:rsidRPr="00D132F8">
        <w:rPr>
          <w:rFonts w:ascii="Arial" w:hAnsi="Arial" w:cs="Arial"/>
          <w:color w:val="000000" w:themeColor="text1"/>
          <w:sz w:val="24"/>
          <w:szCs w:val="24"/>
        </w:rPr>
        <w:t>pontuando</w:t>
      </w:r>
      <w:r w:rsidR="003046E0" w:rsidRPr="00D132F8">
        <w:rPr>
          <w:rFonts w:ascii="Arial" w:hAnsi="Arial" w:cs="Arial"/>
          <w:color w:val="000000" w:themeColor="text1"/>
          <w:sz w:val="24"/>
          <w:szCs w:val="24"/>
        </w:rPr>
        <w:t xml:space="preserve"> a nece</w:t>
      </w:r>
      <w:r w:rsidR="00004806" w:rsidRPr="00D132F8">
        <w:rPr>
          <w:rFonts w:ascii="Arial" w:hAnsi="Arial" w:cs="Arial"/>
          <w:color w:val="000000" w:themeColor="text1"/>
          <w:sz w:val="24"/>
          <w:szCs w:val="24"/>
        </w:rPr>
        <w:t>ssidade da formação continuada.</w:t>
      </w:r>
    </w:p>
    <w:p w:rsidR="00AE60F6" w:rsidRDefault="00AE60F6" w:rsidP="00AE60F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E5DD9" w:rsidRDefault="00AE60F6" w:rsidP="00AE60F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b/>
          <w:color w:val="000000" w:themeColor="text1"/>
          <w:sz w:val="24"/>
          <w:szCs w:val="24"/>
        </w:rPr>
        <w:t>CONSIDERAÇÕES FINAIS</w:t>
      </w:r>
    </w:p>
    <w:p w:rsidR="00AE60F6" w:rsidRPr="00D132F8" w:rsidRDefault="00AE60F6" w:rsidP="00AE60F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15688" w:rsidRPr="00D132F8" w:rsidRDefault="00E15688" w:rsidP="00D132F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>A perspectiva CTS é um meio pelo qual a superação de visões ingênuas sobre a influência da ciência e da tecnologia na sociedade pode ser alcançada, e ao considerar que essas visões influenciam na forma como a ciência é abordada nos espaços educacionais se torna relevante investigar e compreender as concepções dos professores em relação a esses aspectos. Especialmente os cursos de formação inicial de professores tem a possibilidade de desenvolver ações formativas que contemplem uma mudança nas práticas educativas tradicionais, e nesse sentido os resultados encontrados nessa investigação podem contribuir para que se possa pensar em estratégias de inserção do enfoque CTS nos cursos de formação inicial.</w:t>
      </w:r>
    </w:p>
    <w:p w:rsidR="00D36AA0" w:rsidRPr="00D132F8" w:rsidRDefault="00EA21F7" w:rsidP="00D132F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>As discussões contemporâneas que perpassam conhecimentos científicos e tecnológicos sem um olhar mais crítico, que pode ser proporcionado nos</w:t>
      </w:r>
      <w:r w:rsidR="00CF15A3" w:rsidRPr="00D132F8">
        <w:rPr>
          <w:rFonts w:ascii="Arial" w:hAnsi="Arial" w:cs="Arial"/>
          <w:color w:val="000000" w:themeColor="text1"/>
          <w:sz w:val="24"/>
          <w:szCs w:val="24"/>
        </w:rPr>
        <w:t xml:space="preserve"> e pelos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espaços formativos, acabam perpetuando visões simplistas acerca da influência da ciência e </w:t>
      </w:r>
      <w:r w:rsidR="005B066C" w:rsidRPr="00D132F8">
        <w:rPr>
          <w:rFonts w:ascii="Arial" w:hAnsi="Arial" w:cs="Arial"/>
          <w:color w:val="000000" w:themeColor="text1"/>
          <w:sz w:val="24"/>
          <w:szCs w:val="24"/>
        </w:rPr>
        <w:t>d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a tecnologia </w:t>
      </w:r>
      <w:r w:rsidR="003269CC" w:rsidRPr="00D132F8">
        <w:rPr>
          <w:rFonts w:ascii="Arial" w:hAnsi="Arial" w:cs="Arial"/>
          <w:color w:val="000000" w:themeColor="text1"/>
          <w:sz w:val="24"/>
          <w:szCs w:val="24"/>
        </w:rPr>
        <w:t>na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vida </w:t>
      </w:r>
      <w:r w:rsidR="003269CC" w:rsidRPr="00D132F8">
        <w:rPr>
          <w:rFonts w:ascii="Arial" w:hAnsi="Arial" w:cs="Arial"/>
          <w:color w:val="000000" w:themeColor="text1"/>
          <w:sz w:val="24"/>
          <w:szCs w:val="24"/>
        </w:rPr>
        <w:t>em sociedade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. Estas ausências não permitem que </w:t>
      </w:r>
      <w:r w:rsidR="00D36AA0" w:rsidRPr="00D132F8">
        <w:rPr>
          <w:rFonts w:ascii="Arial" w:hAnsi="Arial" w:cs="Arial"/>
          <w:color w:val="000000" w:themeColor="text1"/>
          <w:sz w:val="24"/>
          <w:szCs w:val="24"/>
        </w:rPr>
        <w:t xml:space="preserve">a problematização de situações sociais que envolvam conhecimentos científicos e tecnológicos ultrapassem os espaços de escolarização e </w:t>
      </w:r>
      <w:r w:rsidR="00760A7A" w:rsidRPr="00D132F8">
        <w:rPr>
          <w:rFonts w:ascii="Arial" w:hAnsi="Arial" w:cs="Arial"/>
          <w:color w:val="000000" w:themeColor="text1"/>
          <w:sz w:val="24"/>
          <w:szCs w:val="24"/>
        </w:rPr>
        <w:t xml:space="preserve">propiciem </w:t>
      </w:r>
      <w:r w:rsidR="00D36AA0" w:rsidRPr="00D132F8">
        <w:rPr>
          <w:rFonts w:ascii="Arial" w:hAnsi="Arial" w:cs="Arial"/>
          <w:color w:val="000000" w:themeColor="text1"/>
          <w:sz w:val="24"/>
          <w:szCs w:val="24"/>
        </w:rPr>
        <w:t xml:space="preserve">a construção de </w:t>
      </w:r>
      <w:r w:rsidR="00760A7A" w:rsidRPr="00D132F8">
        <w:rPr>
          <w:rFonts w:ascii="Arial" w:hAnsi="Arial" w:cs="Arial"/>
          <w:color w:val="000000" w:themeColor="text1"/>
          <w:sz w:val="24"/>
          <w:szCs w:val="24"/>
        </w:rPr>
        <w:t>ações individuais e coletivas.</w:t>
      </w:r>
    </w:p>
    <w:p w:rsidR="00D36AA0" w:rsidRPr="00D132F8" w:rsidRDefault="00D36AA0" w:rsidP="00D132F8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3D27" w:rsidRPr="00D132F8" w:rsidRDefault="009F4CF1" w:rsidP="009F4C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b/>
          <w:color w:val="000000" w:themeColor="text1"/>
          <w:sz w:val="24"/>
          <w:szCs w:val="24"/>
        </w:rPr>
        <w:t>REFERÊNCIAS</w:t>
      </w:r>
    </w:p>
    <w:p w:rsidR="00581B84" w:rsidRPr="00D132F8" w:rsidRDefault="00581B84" w:rsidP="00D132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D38A6" w:rsidRPr="009F4CF1" w:rsidRDefault="005C2221" w:rsidP="009F4CF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ACEVEDO DÍAZ, J. A. </w:t>
      </w:r>
      <w:r w:rsidRPr="008C5849">
        <w:rPr>
          <w:rFonts w:ascii="Arial" w:hAnsi="Arial" w:cs="Arial"/>
          <w:b/>
          <w:color w:val="000000" w:themeColor="text1"/>
          <w:sz w:val="24"/>
          <w:szCs w:val="24"/>
        </w:rPr>
        <w:t xml:space="preserve">La </w:t>
      </w:r>
      <w:proofErr w:type="spellStart"/>
      <w:r w:rsidRPr="008C5849">
        <w:rPr>
          <w:rFonts w:ascii="Arial" w:hAnsi="Arial" w:cs="Arial"/>
          <w:b/>
          <w:color w:val="000000" w:themeColor="text1"/>
          <w:sz w:val="24"/>
          <w:szCs w:val="24"/>
        </w:rPr>
        <w:t>formacion</w:t>
      </w:r>
      <w:proofErr w:type="spellEnd"/>
      <w:r w:rsidRPr="008C584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8C5849">
        <w:rPr>
          <w:rFonts w:ascii="Arial" w:hAnsi="Arial" w:cs="Arial"/>
          <w:b/>
          <w:color w:val="000000" w:themeColor="text1"/>
          <w:sz w:val="24"/>
          <w:szCs w:val="24"/>
        </w:rPr>
        <w:t>del</w:t>
      </w:r>
      <w:proofErr w:type="spellEnd"/>
      <w:r w:rsidRPr="008C584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8C5849">
        <w:rPr>
          <w:rFonts w:ascii="Arial" w:hAnsi="Arial" w:cs="Arial"/>
          <w:b/>
          <w:color w:val="000000" w:themeColor="text1"/>
          <w:sz w:val="24"/>
          <w:szCs w:val="24"/>
        </w:rPr>
        <w:t>profesorado</w:t>
      </w:r>
      <w:proofErr w:type="spellEnd"/>
      <w:r w:rsidRPr="008C5849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proofErr w:type="spellStart"/>
      <w:r w:rsidRPr="008C5849">
        <w:rPr>
          <w:rFonts w:ascii="Arial" w:hAnsi="Arial" w:cs="Arial"/>
          <w:b/>
          <w:color w:val="000000" w:themeColor="text1"/>
          <w:sz w:val="24"/>
          <w:szCs w:val="24"/>
        </w:rPr>
        <w:t>enseñanza</w:t>
      </w:r>
      <w:proofErr w:type="spellEnd"/>
      <w:r w:rsidRPr="008C5849">
        <w:rPr>
          <w:rFonts w:ascii="Arial" w:hAnsi="Arial" w:cs="Arial"/>
          <w:b/>
          <w:color w:val="000000" w:themeColor="text1"/>
          <w:sz w:val="24"/>
          <w:szCs w:val="24"/>
        </w:rPr>
        <w:t xml:space="preserve"> secundaria y </w:t>
      </w:r>
      <w:proofErr w:type="spellStart"/>
      <w:r w:rsidRPr="008C5849">
        <w:rPr>
          <w:rFonts w:ascii="Arial" w:hAnsi="Arial" w:cs="Arial"/>
          <w:b/>
          <w:color w:val="000000" w:themeColor="text1"/>
          <w:sz w:val="24"/>
          <w:szCs w:val="24"/>
        </w:rPr>
        <w:t>la</w:t>
      </w:r>
      <w:proofErr w:type="spellEnd"/>
      <w:r w:rsidR="009F4CF1" w:rsidRPr="008C584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8C5849">
        <w:rPr>
          <w:rFonts w:ascii="Arial" w:hAnsi="Arial" w:cs="Arial"/>
          <w:b/>
          <w:color w:val="000000" w:themeColor="text1"/>
          <w:sz w:val="24"/>
          <w:szCs w:val="24"/>
        </w:rPr>
        <w:t>educacion</w:t>
      </w:r>
      <w:proofErr w:type="spellEnd"/>
      <w:r w:rsidRPr="008C5849">
        <w:rPr>
          <w:rFonts w:ascii="Arial" w:hAnsi="Arial" w:cs="Arial"/>
          <w:b/>
          <w:color w:val="000000" w:themeColor="text1"/>
          <w:sz w:val="24"/>
          <w:szCs w:val="24"/>
        </w:rPr>
        <w:t xml:space="preserve"> CTS: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Una </w:t>
      </w:r>
      <w:proofErr w:type="spellStart"/>
      <w:r w:rsidRPr="00D132F8">
        <w:rPr>
          <w:rFonts w:ascii="Arial" w:hAnsi="Arial" w:cs="Arial"/>
          <w:color w:val="000000" w:themeColor="text1"/>
          <w:sz w:val="24"/>
          <w:szCs w:val="24"/>
        </w:rPr>
        <w:t>cuestion</w:t>
      </w:r>
      <w:proofErr w:type="spellEnd"/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132F8">
        <w:rPr>
          <w:rFonts w:ascii="Arial" w:hAnsi="Arial" w:cs="Arial"/>
          <w:color w:val="000000" w:themeColor="text1"/>
          <w:sz w:val="24"/>
          <w:szCs w:val="24"/>
        </w:rPr>
        <w:t>problematica</w:t>
      </w:r>
      <w:proofErr w:type="spellEnd"/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8C5849">
        <w:rPr>
          <w:rFonts w:ascii="Arial" w:hAnsi="Arial" w:cs="Arial"/>
          <w:color w:val="000000" w:themeColor="text1"/>
          <w:sz w:val="24"/>
          <w:szCs w:val="24"/>
        </w:rPr>
        <w:t xml:space="preserve">Revista </w:t>
      </w:r>
      <w:proofErr w:type="spellStart"/>
      <w:r w:rsidRPr="008C5849">
        <w:rPr>
          <w:rFonts w:ascii="Arial" w:hAnsi="Arial" w:cs="Arial"/>
          <w:color w:val="000000" w:themeColor="text1"/>
          <w:sz w:val="24"/>
          <w:szCs w:val="24"/>
        </w:rPr>
        <w:t>Interuniversitaria</w:t>
      </w:r>
      <w:proofErr w:type="spellEnd"/>
      <w:r w:rsidRPr="008C5849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9F4CF1" w:rsidRPr="008C58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5849">
        <w:rPr>
          <w:rFonts w:ascii="Arial" w:hAnsi="Arial" w:cs="Arial"/>
          <w:color w:val="000000" w:themeColor="text1"/>
          <w:sz w:val="24"/>
          <w:szCs w:val="24"/>
        </w:rPr>
        <w:t>Formacion</w:t>
      </w:r>
      <w:proofErr w:type="spellEnd"/>
      <w:r w:rsidRPr="008C58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5849">
        <w:rPr>
          <w:rFonts w:ascii="Arial" w:hAnsi="Arial" w:cs="Arial"/>
          <w:color w:val="000000" w:themeColor="text1"/>
          <w:sz w:val="24"/>
          <w:szCs w:val="24"/>
        </w:rPr>
        <w:t>del</w:t>
      </w:r>
      <w:proofErr w:type="spellEnd"/>
      <w:r w:rsidRPr="008C584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C5849">
        <w:rPr>
          <w:rFonts w:ascii="Arial" w:hAnsi="Arial" w:cs="Arial"/>
          <w:color w:val="000000" w:themeColor="text1"/>
          <w:sz w:val="24"/>
          <w:szCs w:val="24"/>
        </w:rPr>
        <w:t>profesorado</w:t>
      </w:r>
      <w:proofErr w:type="spellEnd"/>
      <w:r w:rsidRPr="008C5849">
        <w:rPr>
          <w:rFonts w:ascii="Arial" w:hAnsi="Arial" w:cs="Arial"/>
          <w:color w:val="000000" w:themeColor="text1"/>
          <w:sz w:val="24"/>
          <w:szCs w:val="24"/>
        </w:rPr>
        <w:t>,</w:t>
      </w:r>
      <w:r w:rsidRPr="00320475">
        <w:rPr>
          <w:rFonts w:ascii="Arial" w:hAnsi="Arial" w:cs="Arial"/>
          <w:color w:val="000000" w:themeColor="text1"/>
          <w:sz w:val="24"/>
          <w:szCs w:val="24"/>
        </w:rPr>
        <w:t xml:space="preserve"> n. 26, 1996.</w:t>
      </w:r>
    </w:p>
    <w:p w:rsidR="007F1E57" w:rsidRPr="00D132F8" w:rsidRDefault="00A82AB3" w:rsidP="009F4CF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2293">
        <w:rPr>
          <w:rFonts w:ascii="Arial" w:hAnsi="Arial" w:cs="Arial"/>
          <w:color w:val="000000" w:themeColor="text1"/>
          <w:sz w:val="24"/>
          <w:szCs w:val="24"/>
          <w:lang w:val="en-US"/>
        </w:rPr>
        <w:t>AI</w:t>
      </w:r>
      <w:r w:rsidR="007F1E57" w:rsidRPr="00732293">
        <w:rPr>
          <w:rFonts w:ascii="Arial" w:hAnsi="Arial" w:cs="Arial"/>
          <w:color w:val="000000" w:themeColor="text1"/>
          <w:sz w:val="24"/>
          <w:szCs w:val="24"/>
          <w:lang w:val="en-US"/>
        </w:rPr>
        <w:t>KENHEAD, G.S.</w:t>
      </w:r>
      <w:r w:rsidR="009B7E95" w:rsidRPr="00732293">
        <w:rPr>
          <w:rFonts w:ascii="Arial" w:hAnsi="Arial" w:cs="Arial"/>
          <w:color w:val="000000" w:themeColor="text1"/>
          <w:sz w:val="24"/>
          <w:szCs w:val="24"/>
          <w:lang w:val="en-US"/>
        </w:rPr>
        <w:t>; RYAN, A.G.; FLEMING, R.W</w:t>
      </w:r>
      <w:r w:rsidR="007F1E57" w:rsidRPr="0073229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="007F1E57" w:rsidRPr="0073229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Views</w:t>
      </w:r>
      <w:r w:rsidR="009B7E95" w:rsidRPr="0073229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on science-technology society</w:t>
      </w:r>
      <w:r w:rsidR="00320475" w:rsidRPr="00732293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="009B7E95" w:rsidRPr="0073229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7F1E57" w:rsidRPr="00732293">
        <w:rPr>
          <w:rFonts w:ascii="Arial" w:hAnsi="Arial" w:cs="Arial"/>
          <w:color w:val="000000" w:themeColor="text1"/>
          <w:sz w:val="24"/>
          <w:szCs w:val="24"/>
          <w:lang w:val="en-US"/>
        </w:rPr>
        <w:t>form</w:t>
      </w:r>
      <w:proofErr w:type="gramEnd"/>
      <w:r w:rsidR="007F1E57" w:rsidRPr="0073229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CDN</w:t>
      </w:r>
      <w:r w:rsidR="009B7E95" w:rsidRPr="00732293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. </w:t>
      </w:r>
      <w:r w:rsidR="009B7E95" w:rsidRPr="00D132F8">
        <w:rPr>
          <w:rFonts w:ascii="Arial" w:hAnsi="Arial" w:cs="Arial"/>
          <w:color w:val="000000" w:themeColor="text1"/>
          <w:sz w:val="24"/>
          <w:szCs w:val="24"/>
        </w:rPr>
        <w:t>Mc 5. Canadá, 1989.</w:t>
      </w:r>
      <w:r w:rsidR="008A18E1" w:rsidRPr="00D132F8">
        <w:rPr>
          <w:rFonts w:ascii="Arial" w:hAnsi="Arial" w:cs="Arial"/>
          <w:color w:val="000000" w:themeColor="text1"/>
          <w:sz w:val="24"/>
          <w:szCs w:val="24"/>
        </w:rPr>
        <w:t xml:space="preserve"> Disponível em:</w:t>
      </w:r>
      <w:r w:rsidR="005713C6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18E1" w:rsidRPr="00D132F8">
        <w:rPr>
          <w:rFonts w:ascii="Arial" w:hAnsi="Arial" w:cs="Arial"/>
          <w:color w:val="000000" w:themeColor="text1"/>
          <w:sz w:val="24"/>
          <w:szCs w:val="24"/>
        </w:rPr>
        <w:t>&lt;http://www.usask.ca/education/profiles/aikenhead/webpage/vosts.pdf</w:t>
      </w:r>
      <w:r w:rsidR="00C4601C" w:rsidRPr="00D132F8">
        <w:rPr>
          <w:rFonts w:ascii="Arial" w:hAnsi="Arial" w:cs="Arial"/>
          <w:color w:val="000000" w:themeColor="text1"/>
          <w:sz w:val="24"/>
          <w:szCs w:val="24"/>
        </w:rPr>
        <w:t xml:space="preserve">&gt; Acesso em: </w:t>
      </w:r>
      <w:r w:rsidR="008A18E1" w:rsidRPr="00D132F8">
        <w:rPr>
          <w:rFonts w:ascii="Arial" w:hAnsi="Arial" w:cs="Arial"/>
          <w:color w:val="000000" w:themeColor="text1"/>
          <w:sz w:val="24"/>
          <w:szCs w:val="24"/>
        </w:rPr>
        <w:t>10 maio 2014.</w:t>
      </w:r>
    </w:p>
    <w:p w:rsidR="00A5137A" w:rsidRPr="00D132F8" w:rsidRDefault="00A5137A" w:rsidP="009F4CF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AULER, D. </w:t>
      </w:r>
      <w:r w:rsidR="00961977" w:rsidRPr="00D132F8">
        <w:rPr>
          <w:rFonts w:ascii="Arial" w:hAnsi="Arial" w:cs="Arial"/>
          <w:b/>
          <w:color w:val="000000" w:themeColor="text1"/>
          <w:sz w:val="24"/>
          <w:szCs w:val="24"/>
        </w:rPr>
        <w:t>Interações entre ciência-tecnologia-sociedade no contexto da formação de professores de ciências</w:t>
      </w:r>
      <w:r w:rsidR="00961977" w:rsidRPr="00D132F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2002. </w:t>
      </w:r>
      <w:r w:rsidR="00961977" w:rsidRPr="00D132F8">
        <w:rPr>
          <w:rFonts w:ascii="Arial" w:hAnsi="Arial" w:cs="Arial"/>
          <w:color w:val="000000" w:themeColor="text1"/>
          <w:sz w:val="24"/>
          <w:szCs w:val="24"/>
        </w:rPr>
        <w:t>258</w:t>
      </w:r>
      <w:r w:rsidR="009E3E26" w:rsidRPr="00D132F8">
        <w:rPr>
          <w:rFonts w:ascii="Arial" w:hAnsi="Arial" w:cs="Arial"/>
          <w:color w:val="000000" w:themeColor="text1"/>
          <w:sz w:val="24"/>
          <w:szCs w:val="24"/>
        </w:rPr>
        <w:t>f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. Tese de Doutorado. Universidade Federal de Santa Catarina, Florianópolis, 2002.</w:t>
      </w:r>
    </w:p>
    <w:p w:rsidR="002B27F8" w:rsidRPr="00D132F8" w:rsidRDefault="002B27F8" w:rsidP="009F4CF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>AULER, D.</w:t>
      </w:r>
      <w:r w:rsidR="006C7A53" w:rsidRPr="00D132F8">
        <w:rPr>
          <w:rFonts w:ascii="Arial" w:hAnsi="Arial" w:cs="Arial"/>
          <w:color w:val="000000" w:themeColor="text1"/>
          <w:sz w:val="24"/>
          <w:szCs w:val="24"/>
        </w:rPr>
        <w:t>; DELIZOICOV, D.</w:t>
      </w:r>
      <w:r w:rsidR="003204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292D" w:rsidRPr="00320475">
        <w:rPr>
          <w:rFonts w:ascii="Arial" w:hAnsi="Arial" w:cs="Arial"/>
          <w:b/>
          <w:color w:val="000000" w:themeColor="text1"/>
          <w:sz w:val="24"/>
          <w:szCs w:val="24"/>
        </w:rPr>
        <w:t>Visões de professores</w:t>
      </w:r>
      <w:r w:rsidR="006C7A53" w:rsidRPr="00320475">
        <w:rPr>
          <w:rFonts w:ascii="Arial" w:hAnsi="Arial" w:cs="Arial"/>
          <w:b/>
          <w:color w:val="000000" w:themeColor="text1"/>
          <w:sz w:val="24"/>
          <w:szCs w:val="24"/>
        </w:rPr>
        <w:t xml:space="preserve"> sobre as interações entre ciência-tecnologia-sociedade</w:t>
      </w:r>
      <w:r w:rsidR="00B7292D" w:rsidRPr="00D132F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E5392" w:rsidRPr="00D132F8">
        <w:rPr>
          <w:rFonts w:ascii="Arial" w:hAnsi="Arial" w:cs="Arial"/>
          <w:color w:val="000000" w:themeColor="text1"/>
          <w:sz w:val="24"/>
          <w:szCs w:val="24"/>
        </w:rPr>
        <w:t xml:space="preserve">IN: II 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Encontro Nacional de Pesquisa em Educação em Ciências, </w:t>
      </w:r>
      <w:r w:rsidR="00EE5392" w:rsidRPr="00D132F8">
        <w:rPr>
          <w:rFonts w:ascii="Arial" w:hAnsi="Arial" w:cs="Arial"/>
          <w:color w:val="000000" w:themeColor="text1"/>
          <w:sz w:val="24"/>
          <w:szCs w:val="24"/>
        </w:rPr>
        <w:t>1999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F420C" w:rsidRPr="00D132F8" w:rsidRDefault="00BF420C" w:rsidP="009F4CF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lastRenderedPageBreak/>
        <w:t>AULER, D.; DELIZOICOV, D.</w:t>
      </w:r>
      <w:r w:rsidR="00A00882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0882" w:rsidRPr="00B56578">
        <w:rPr>
          <w:rFonts w:ascii="Arial" w:hAnsi="Arial" w:cs="Arial"/>
          <w:b/>
          <w:color w:val="000000" w:themeColor="text1"/>
          <w:sz w:val="24"/>
          <w:szCs w:val="24"/>
        </w:rPr>
        <w:t>Alfabetização científico-tecnológica para quê?</w:t>
      </w:r>
      <w:r w:rsidR="002B29A4" w:rsidRPr="00D132F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56578">
        <w:rPr>
          <w:rFonts w:ascii="Arial" w:hAnsi="Arial" w:cs="Arial"/>
          <w:color w:val="000000" w:themeColor="text1"/>
          <w:sz w:val="24"/>
          <w:szCs w:val="24"/>
        </w:rPr>
        <w:t>Ensaio Pesquisa em Educação em Ciências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>, v. 03, n. 01, 2001.</w:t>
      </w:r>
    </w:p>
    <w:p w:rsidR="00DD63CA" w:rsidRPr="00D132F8" w:rsidRDefault="00DD63CA" w:rsidP="009F4CF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CANAVARRO, </w:t>
      </w:r>
      <w:r w:rsidR="00146B4A" w:rsidRPr="00D132F8">
        <w:rPr>
          <w:rFonts w:ascii="Arial" w:hAnsi="Arial" w:cs="Arial"/>
          <w:color w:val="000000" w:themeColor="text1"/>
          <w:sz w:val="24"/>
          <w:szCs w:val="24"/>
        </w:rPr>
        <w:t xml:space="preserve">J.M. </w:t>
      </w:r>
      <w:r w:rsidR="00146B4A" w:rsidRPr="00B56578">
        <w:rPr>
          <w:rFonts w:ascii="Arial" w:hAnsi="Arial" w:cs="Arial"/>
          <w:b/>
          <w:color w:val="000000" w:themeColor="text1"/>
          <w:sz w:val="24"/>
          <w:szCs w:val="24"/>
        </w:rPr>
        <w:t>O que se pensa sobre a ciência</w:t>
      </w:r>
      <w:r w:rsidR="00146B4A" w:rsidRPr="00D132F8">
        <w:rPr>
          <w:rFonts w:ascii="Arial" w:hAnsi="Arial" w:cs="Arial"/>
          <w:color w:val="000000" w:themeColor="text1"/>
          <w:sz w:val="24"/>
          <w:szCs w:val="24"/>
        </w:rPr>
        <w:t>. Coimbra: Quarteto, 2000.</w:t>
      </w:r>
    </w:p>
    <w:p w:rsidR="00083D27" w:rsidRPr="00D132F8" w:rsidRDefault="008F73C5" w:rsidP="009F4CF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MIRANDA, E.M. </w:t>
      </w:r>
      <w:r w:rsidRPr="00B56578">
        <w:rPr>
          <w:rFonts w:ascii="Arial" w:hAnsi="Arial" w:cs="Arial"/>
          <w:b/>
          <w:color w:val="000000" w:themeColor="text1"/>
          <w:sz w:val="24"/>
          <w:szCs w:val="24"/>
        </w:rPr>
        <w:t>Estudo das concepções de professores da área de Ciências Naturais</w:t>
      </w:r>
      <w:r w:rsidR="00461BE1" w:rsidRPr="00B5657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B56578">
        <w:rPr>
          <w:rFonts w:ascii="Arial" w:hAnsi="Arial" w:cs="Arial"/>
          <w:b/>
          <w:color w:val="000000" w:themeColor="text1"/>
          <w:sz w:val="24"/>
          <w:szCs w:val="24"/>
        </w:rPr>
        <w:t>sobre as interações entre Ciência, Tecnologia e Sociedade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81B84" w:rsidRPr="00D132F8">
        <w:rPr>
          <w:rFonts w:ascii="Arial" w:hAnsi="Arial" w:cs="Arial"/>
          <w:color w:val="000000" w:themeColor="text1"/>
          <w:sz w:val="24"/>
          <w:szCs w:val="24"/>
        </w:rPr>
        <w:t>Dissertação de Mestrado. 138f. Universidade Federal de São Carlos, 2008.</w:t>
      </w:r>
    </w:p>
    <w:p w:rsidR="00561C0F" w:rsidRPr="00D132F8" w:rsidRDefault="00405C24" w:rsidP="009F4CF1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PINHEIRO, N. A. M.; SILVEIRA, R. M. C. F.; BAZZO, W. A. </w:t>
      </w:r>
      <w:r w:rsidRPr="00B56578">
        <w:rPr>
          <w:rFonts w:ascii="Arial" w:hAnsi="Arial" w:cs="Arial"/>
          <w:b/>
          <w:color w:val="000000" w:themeColor="text1"/>
          <w:sz w:val="24"/>
          <w:szCs w:val="24"/>
        </w:rPr>
        <w:t>O contexto científico-tecnológico e social acerca de uma abordagem crítico-reflexiva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: perspectiva e enfoque. </w:t>
      </w:r>
      <w:r w:rsidRPr="00B56578">
        <w:rPr>
          <w:rFonts w:ascii="Arial" w:hAnsi="Arial" w:cs="Arial"/>
          <w:color w:val="000000" w:themeColor="text1"/>
          <w:sz w:val="24"/>
          <w:szCs w:val="24"/>
        </w:rPr>
        <w:t xml:space="preserve">Revista </w:t>
      </w:r>
      <w:proofErr w:type="spellStart"/>
      <w:r w:rsidRPr="00B56578">
        <w:rPr>
          <w:rFonts w:ascii="Arial" w:hAnsi="Arial" w:cs="Arial"/>
          <w:color w:val="000000" w:themeColor="text1"/>
          <w:sz w:val="24"/>
          <w:szCs w:val="24"/>
        </w:rPr>
        <w:t>Iberoamericana</w:t>
      </w:r>
      <w:proofErr w:type="spellEnd"/>
      <w:r w:rsidRPr="00B56578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B56578">
        <w:rPr>
          <w:rFonts w:ascii="Arial" w:hAnsi="Arial" w:cs="Arial"/>
          <w:color w:val="000000" w:themeColor="text1"/>
          <w:sz w:val="24"/>
          <w:szCs w:val="24"/>
        </w:rPr>
        <w:t>Educación</w:t>
      </w:r>
      <w:proofErr w:type="spellEnd"/>
      <w:r w:rsidR="00B56578">
        <w:rPr>
          <w:rFonts w:ascii="Arial" w:hAnsi="Arial" w:cs="Arial"/>
          <w:color w:val="000000" w:themeColor="text1"/>
          <w:sz w:val="24"/>
          <w:szCs w:val="24"/>
        </w:rPr>
        <w:t>,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096DE4">
        <w:rPr>
          <w:rFonts w:ascii="Arial" w:hAnsi="Arial" w:cs="Arial"/>
          <w:color w:val="000000" w:themeColor="text1"/>
          <w:sz w:val="24"/>
          <w:szCs w:val="24"/>
        </w:rPr>
        <w:t>.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49, v. 01, 2009.</w:t>
      </w:r>
    </w:p>
    <w:p w:rsidR="00561C0F" w:rsidRPr="00D132F8" w:rsidRDefault="00E86F51" w:rsidP="009F4CF1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>SANTOS, W. L. P</w:t>
      </w:r>
      <w:r w:rsidR="00EC1B8C" w:rsidRPr="00D132F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C1B8C" w:rsidRPr="00096DE4">
        <w:rPr>
          <w:rFonts w:ascii="Arial" w:hAnsi="Arial" w:cs="Arial"/>
          <w:b/>
          <w:color w:val="000000" w:themeColor="text1"/>
          <w:sz w:val="24"/>
          <w:szCs w:val="24"/>
        </w:rPr>
        <w:t>Contextualização no ensino de ciências por meio de temas CTS em uma perspectiva crítica</w:t>
      </w:r>
      <w:r w:rsidR="00EC1B8C" w:rsidRPr="00D132F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C1B8C" w:rsidRPr="00096DE4">
        <w:rPr>
          <w:rFonts w:ascii="Arial" w:hAnsi="Arial" w:cs="Arial"/>
          <w:color w:val="000000" w:themeColor="text1"/>
          <w:sz w:val="24"/>
          <w:szCs w:val="24"/>
        </w:rPr>
        <w:t>Ciência e Ensino,</w:t>
      </w:r>
      <w:r w:rsidR="00EC1B8C" w:rsidRPr="00D132F8">
        <w:rPr>
          <w:rFonts w:ascii="Arial" w:hAnsi="Arial" w:cs="Arial"/>
          <w:color w:val="000000" w:themeColor="text1"/>
          <w:sz w:val="24"/>
          <w:szCs w:val="24"/>
        </w:rPr>
        <w:t xml:space="preserve"> v.1, número especial, 2007.</w:t>
      </w:r>
    </w:p>
    <w:p w:rsidR="0054535B" w:rsidRPr="00D132F8" w:rsidRDefault="0054535B" w:rsidP="009F4CF1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>SANTOS, W.L.P.</w:t>
      </w:r>
      <w:r w:rsidR="008C4663" w:rsidRPr="00D132F8">
        <w:rPr>
          <w:rFonts w:ascii="Arial" w:hAnsi="Arial" w:cs="Arial"/>
          <w:color w:val="000000" w:themeColor="text1"/>
          <w:sz w:val="24"/>
          <w:szCs w:val="24"/>
        </w:rPr>
        <w:t xml:space="preserve">; SCHNETZLER, R.P. </w:t>
      </w:r>
      <w:r w:rsidR="008C4663" w:rsidRPr="00096DE4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Pr="00096DE4">
        <w:rPr>
          <w:rFonts w:ascii="Arial" w:hAnsi="Arial" w:cs="Arial"/>
          <w:b/>
          <w:color w:val="000000" w:themeColor="text1"/>
          <w:sz w:val="24"/>
          <w:szCs w:val="24"/>
        </w:rPr>
        <w:t>ducação em Química</w:t>
      </w:r>
      <w:r w:rsidR="008C4663" w:rsidRPr="00D132F8">
        <w:rPr>
          <w:rFonts w:ascii="Arial" w:hAnsi="Arial" w:cs="Arial"/>
          <w:color w:val="000000" w:themeColor="text1"/>
          <w:sz w:val="24"/>
          <w:szCs w:val="24"/>
        </w:rPr>
        <w:t>: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compromisso com a cidadania.</w:t>
      </w:r>
      <w:r w:rsidR="00587F2B" w:rsidRPr="00D132F8">
        <w:rPr>
          <w:rFonts w:ascii="Arial" w:hAnsi="Arial" w:cs="Arial"/>
          <w:color w:val="000000" w:themeColor="text1"/>
          <w:sz w:val="24"/>
          <w:szCs w:val="24"/>
        </w:rPr>
        <w:t xml:space="preserve"> 3ª ed. Ijuí: </w:t>
      </w:r>
      <w:proofErr w:type="spellStart"/>
      <w:r w:rsidR="00587F2B" w:rsidRPr="00D132F8">
        <w:rPr>
          <w:rFonts w:ascii="Arial" w:hAnsi="Arial" w:cs="Arial"/>
          <w:color w:val="000000" w:themeColor="text1"/>
          <w:sz w:val="24"/>
          <w:szCs w:val="24"/>
        </w:rPr>
        <w:t>Unijuí</w:t>
      </w:r>
      <w:proofErr w:type="spellEnd"/>
      <w:r w:rsidR="00587F2B" w:rsidRPr="00D132F8">
        <w:rPr>
          <w:rFonts w:ascii="Arial" w:hAnsi="Arial" w:cs="Arial"/>
          <w:color w:val="000000" w:themeColor="text1"/>
          <w:sz w:val="24"/>
          <w:szCs w:val="24"/>
        </w:rPr>
        <w:t>, 2003.</w:t>
      </w:r>
    </w:p>
    <w:p w:rsidR="00561C0F" w:rsidRPr="00D132F8" w:rsidRDefault="00B7292D" w:rsidP="009F4CF1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>S</w:t>
      </w:r>
      <w:r w:rsidR="00E86F51" w:rsidRPr="00D132F8">
        <w:rPr>
          <w:rFonts w:ascii="Arial" w:hAnsi="Arial" w:cs="Arial"/>
          <w:color w:val="000000" w:themeColor="text1"/>
          <w:sz w:val="24"/>
          <w:szCs w:val="24"/>
        </w:rPr>
        <w:t>ILVA, B.H.; AMARAL, E.M.R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6C616E">
        <w:rPr>
          <w:rFonts w:ascii="Arial" w:hAnsi="Arial" w:cs="Arial"/>
          <w:b/>
          <w:color w:val="000000" w:themeColor="text1"/>
          <w:sz w:val="24"/>
          <w:szCs w:val="24"/>
        </w:rPr>
        <w:t xml:space="preserve">Concepções de </w:t>
      </w:r>
      <w:proofErr w:type="spellStart"/>
      <w:r w:rsidRPr="006C616E">
        <w:rPr>
          <w:rFonts w:ascii="Arial" w:hAnsi="Arial" w:cs="Arial"/>
          <w:b/>
          <w:color w:val="000000" w:themeColor="text1"/>
          <w:sz w:val="24"/>
          <w:szCs w:val="24"/>
        </w:rPr>
        <w:t>licenciandos</w:t>
      </w:r>
      <w:proofErr w:type="spellEnd"/>
      <w:r w:rsidRPr="006C616E">
        <w:rPr>
          <w:rFonts w:ascii="Arial" w:hAnsi="Arial" w:cs="Arial"/>
          <w:b/>
          <w:color w:val="000000" w:themeColor="text1"/>
          <w:sz w:val="24"/>
          <w:szCs w:val="24"/>
        </w:rPr>
        <w:t xml:space="preserve"> em química</w:t>
      </w:r>
      <w:r w:rsidR="00EC684D" w:rsidRPr="006C616E">
        <w:rPr>
          <w:rFonts w:ascii="Arial" w:hAnsi="Arial" w:cs="Arial"/>
          <w:b/>
          <w:color w:val="000000" w:themeColor="text1"/>
          <w:sz w:val="24"/>
          <w:szCs w:val="24"/>
        </w:rPr>
        <w:t xml:space="preserve"> sobre ciência, tecnologia, sociedade e suas inter-relações</w:t>
      </w:r>
      <w:r w:rsidR="00EC684D" w:rsidRPr="00D132F8">
        <w:rPr>
          <w:rFonts w:ascii="Arial" w:hAnsi="Arial" w:cs="Arial"/>
          <w:color w:val="000000" w:themeColor="text1"/>
          <w:sz w:val="24"/>
          <w:szCs w:val="24"/>
        </w:rPr>
        <w:t>.</w:t>
      </w:r>
      <w:r w:rsidR="006C61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5E6D" w:rsidRPr="00D132F8">
        <w:rPr>
          <w:rFonts w:ascii="Arial" w:hAnsi="Arial" w:cs="Arial"/>
          <w:color w:val="000000" w:themeColor="text1"/>
          <w:sz w:val="24"/>
          <w:szCs w:val="24"/>
        </w:rPr>
        <w:t>IN: XVI Encontro Nacional de Ensino de Química, 2012.</w:t>
      </w:r>
    </w:p>
    <w:p w:rsidR="00561C0F" w:rsidRPr="009F4CF1" w:rsidRDefault="00405C24" w:rsidP="009F4CF1">
      <w:pPr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STRIEDER, R. B. </w:t>
      </w:r>
      <w:r w:rsidRPr="00D132F8">
        <w:rPr>
          <w:rFonts w:ascii="Arial" w:hAnsi="Arial" w:cs="Arial"/>
          <w:b/>
          <w:color w:val="000000" w:themeColor="text1"/>
          <w:sz w:val="24"/>
          <w:szCs w:val="24"/>
        </w:rPr>
        <w:t>Abordagem CTS na educação científica no Brasil:</w:t>
      </w:r>
      <w:r w:rsidRPr="00D132F8">
        <w:rPr>
          <w:rFonts w:ascii="Arial" w:hAnsi="Arial" w:cs="Arial"/>
          <w:color w:val="000000" w:themeColor="text1"/>
          <w:sz w:val="24"/>
          <w:szCs w:val="24"/>
        </w:rPr>
        <w:t xml:space="preserve"> sentidos e perspectivas. 2012. 283 f. Tese de Doutorado. Universidade de São Paulo, São Paulo, 2012</w:t>
      </w:r>
      <w:r w:rsidR="00EB432C" w:rsidRPr="00D132F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73B26" w:rsidRPr="00D132F8" w:rsidRDefault="00C73B26" w:rsidP="009F4CF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WARTHA,</w:t>
      </w:r>
      <w:r w:rsidR="00DA121B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461BE1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E.J.;</w:t>
      </w:r>
      <w:r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SILVA,</w:t>
      </w:r>
      <w:r w:rsidR="00DA121B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4C07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E.L.</w:t>
      </w:r>
      <w:r w:rsidR="00461BE1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  <w:r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BEJARANO</w:t>
      </w:r>
      <w:r w:rsidR="00461BE1"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N.R.R.</w:t>
      </w:r>
      <w:r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D46FF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Cotidiano e contextualização</w:t>
      </w:r>
      <w:r w:rsidR="006E3A1C" w:rsidRPr="00D46FF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no ensino de química</w:t>
      </w:r>
      <w:r w:rsidRPr="00D46FF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.</w:t>
      </w:r>
      <w:r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D46FF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Química Nova na Escola</w:t>
      </w:r>
      <w:r w:rsidRPr="00D132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v. 35, n. 02, maio 2013.</w:t>
      </w:r>
    </w:p>
    <w:sectPr w:rsidR="00C73B26" w:rsidRPr="00D132F8" w:rsidSect="00A35639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FC" w:rsidRDefault="003420FC" w:rsidP="00292342">
      <w:pPr>
        <w:spacing w:after="0" w:line="240" w:lineRule="auto"/>
      </w:pPr>
      <w:r>
        <w:separator/>
      </w:r>
    </w:p>
  </w:endnote>
  <w:endnote w:type="continuationSeparator" w:id="0">
    <w:p w:rsidR="003420FC" w:rsidRDefault="003420FC" w:rsidP="0029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39" w:rsidRPr="006659CC" w:rsidRDefault="00A35639" w:rsidP="00A35639">
    <w:pPr>
      <w:pStyle w:val="Rodap"/>
      <w:rPr>
        <w:rFonts w:ascii="Tahoma" w:hAnsi="Tahoma" w:cs="Tahoma"/>
      </w:rPr>
    </w:pPr>
    <w:r w:rsidRPr="006659CC">
      <w:rPr>
        <w:rFonts w:ascii="Tahoma" w:hAnsi="Tahoma" w:cs="Tahoma"/>
        <w:szCs w:val="16"/>
      </w:rPr>
      <w:t>URI, 10-12 de junho de 2015</w:t>
    </w:r>
    <w:r>
      <w:rPr>
        <w:rFonts w:ascii="Tahoma" w:hAnsi="Tahoma" w:cs="Tahoma"/>
        <w:szCs w:val="16"/>
      </w:rPr>
      <w:t xml:space="preserve">                                Santo Ângelo – RS – Brasil</w:t>
    </w:r>
    <w:r w:rsidRPr="006659CC">
      <w:rPr>
        <w:rFonts w:ascii="Tahoma" w:hAnsi="Tahoma" w:cs="Tahoma"/>
        <w:szCs w:val="16"/>
      </w:rPr>
      <w:t>.</w:t>
    </w:r>
  </w:p>
  <w:p w:rsidR="00A35639" w:rsidRDefault="00A35639" w:rsidP="00A35639">
    <w:pPr>
      <w:pStyle w:val="Rodap"/>
    </w:pPr>
  </w:p>
  <w:p w:rsidR="00A35639" w:rsidRDefault="00A35639">
    <w:pPr>
      <w:pStyle w:val="Rodap"/>
    </w:pPr>
  </w:p>
  <w:p w:rsidR="00292342" w:rsidRDefault="002923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FC" w:rsidRDefault="003420FC" w:rsidP="00292342">
      <w:pPr>
        <w:spacing w:after="0" w:line="240" w:lineRule="auto"/>
      </w:pPr>
      <w:r>
        <w:separator/>
      </w:r>
    </w:p>
  </w:footnote>
  <w:footnote w:type="continuationSeparator" w:id="0">
    <w:p w:rsidR="003420FC" w:rsidRDefault="003420FC" w:rsidP="0029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39" w:rsidRDefault="00A35639">
    <w:pPr>
      <w:pStyle w:val="Cabealho"/>
    </w:pPr>
    <w:r>
      <w:rPr>
        <w:rFonts w:ascii="Arial" w:hAnsi="Arial" w:cs="Arial"/>
      </w:rPr>
      <w:t>I</w:t>
    </w:r>
    <w:r w:rsidRPr="00B17ED8">
      <w:rPr>
        <w:rFonts w:ascii="Arial" w:hAnsi="Arial" w:cs="Arial"/>
      </w:rPr>
      <w:t>I</w:t>
    </w:r>
    <w:r>
      <w:rPr>
        <w:rFonts w:ascii="Arial" w:hAnsi="Arial" w:cs="Arial"/>
      </w:rPr>
      <w:t>I</w:t>
    </w:r>
    <w:r w:rsidRPr="00D473FE">
      <w:rPr>
        <w:rFonts w:ascii="Arial" w:hAnsi="Arial" w:cs="Arial"/>
      </w:rPr>
      <w:t xml:space="preserve"> </w:t>
    </w:r>
    <w:r>
      <w:rPr>
        <w:rFonts w:ascii="Arial" w:hAnsi="Arial" w:cs="Arial"/>
      </w:rPr>
      <w:t>CIECITEC                                                                        Santo Ângelo</w:t>
    </w:r>
    <w:r w:rsidRPr="00D473FE">
      <w:rPr>
        <w:rFonts w:ascii="Arial" w:hAnsi="Arial" w:cs="Arial"/>
      </w:rPr>
      <w:t xml:space="preserve"> – </w:t>
    </w:r>
    <w:r>
      <w:rPr>
        <w:rFonts w:ascii="Arial" w:hAnsi="Arial" w:cs="Arial"/>
      </w:rPr>
      <w:t>RS – Brasil</w:t>
    </w:r>
  </w:p>
  <w:p w:rsidR="00292342" w:rsidRDefault="002923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39" w:rsidRDefault="00A35639">
    <w:pPr>
      <w:pStyle w:val="Cabealho"/>
    </w:pPr>
    <w:r>
      <w:rPr>
        <w:rFonts w:ascii="Arial" w:hAnsi="Arial" w:cs="Arial"/>
        <w:noProof/>
        <w:color w:val="E36C0A"/>
        <w:lang w:eastAsia="pt-BR"/>
      </w:rPr>
      <w:drawing>
        <wp:inline distT="0" distB="0" distL="0" distR="0">
          <wp:extent cx="5400040" cy="1088587"/>
          <wp:effectExtent l="0" t="0" r="0" b="0"/>
          <wp:docPr id="3" name="Imagem 3" descr="Sem títul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m títul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88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72"/>
    <w:rsid w:val="00003B49"/>
    <w:rsid w:val="00004806"/>
    <w:rsid w:val="00004D8E"/>
    <w:rsid w:val="00005C3B"/>
    <w:rsid w:val="00007600"/>
    <w:rsid w:val="000076C2"/>
    <w:rsid w:val="00010457"/>
    <w:rsid w:val="00010A0A"/>
    <w:rsid w:val="000117FD"/>
    <w:rsid w:val="00012171"/>
    <w:rsid w:val="00013387"/>
    <w:rsid w:val="00025509"/>
    <w:rsid w:val="000258B6"/>
    <w:rsid w:val="00026EBA"/>
    <w:rsid w:val="00031657"/>
    <w:rsid w:val="00037775"/>
    <w:rsid w:val="00050FB4"/>
    <w:rsid w:val="00053F72"/>
    <w:rsid w:val="00054161"/>
    <w:rsid w:val="00055858"/>
    <w:rsid w:val="00057978"/>
    <w:rsid w:val="00062001"/>
    <w:rsid w:val="00063B70"/>
    <w:rsid w:val="00064B64"/>
    <w:rsid w:val="00066375"/>
    <w:rsid w:val="00066F6A"/>
    <w:rsid w:val="0007148F"/>
    <w:rsid w:val="00080EFB"/>
    <w:rsid w:val="000820EE"/>
    <w:rsid w:val="0008261E"/>
    <w:rsid w:val="00083D27"/>
    <w:rsid w:val="00091A84"/>
    <w:rsid w:val="00095385"/>
    <w:rsid w:val="00096DE4"/>
    <w:rsid w:val="000977CC"/>
    <w:rsid w:val="000978EF"/>
    <w:rsid w:val="000979A9"/>
    <w:rsid w:val="00097B90"/>
    <w:rsid w:val="000A164E"/>
    <w:rsid w:val="000A28FF"/>
    <w:rsid w:val="000A72FA"/>
    <w:rsid w:val="000A7E8A"/>
    <w:rsid w:val="000B0539"/>
    <w:rsid w:val="000B3295"/>
    <w:rsid w:val="000C1CC4"/>
    <w:rsid w:val="000C56AF"/>
    <w:rsid w:val="000C5D8E"/>
    <w:rsid w:val="000C7644"/>
    <w:rsid w:val="000D5BDB"/>
    <w:rsid w:val="000E0A24"/>
    <w:rsid w:val="000E21BE"/>
    <w:rsid w:val="000E336C"/>
    <w:rsid w:val="000E6326"/>
    <w:rsid w:val="000F45CB"/>
    <w:rsid w:val="000F6925"/>
    <w:rsid w:val="00101669"/>
    <w:rsid w:val="00103A6E"/>
    <w:rsid w:val="0010501B"/>
    <w:rsid w:val="0010511A"/>
    <w:rsid w:val="001132B3"/>
    <w:rsid w:val="001149CE"/>
    <w:rsid w:val="00115EBA"/>
    <w:rsid w:val="00121763"/>
    <w:rsid w:val="0012616B"/>
    <w:rsid w:val="001329C8"/>
    <w:rsid w:val="0014053B"/>
    <w:rsid w:val="00144E60"/>
    <w:rsid w:val="0014633E"/>
    <w:rsid w:val="00146B4A"/>
    <w:rsid w:val="0015025C"/>
    <w:rsid w:val="0015104F"/>
    <w:rsid w:val="0015344C"/>
    <w:rsid w:val="00154E6B"/>
    <w:rsid w:val="00155FBC"/>
    <w:rsid w:val="00160149"/>
    <w:rsid w:val="00171795"/>
    <w:rsid w:val="001759B1"/>
    <w:rsid w:val="00175D6D"/>
    <w:rsid w:val="001777BF"/>
    <w:rsid w:val="00185B85"/>
    <w:rsid w:val="001913B0"/>
    <w:rsid w:val="00192AA9"/>
    <w:rsid w:val="00192ECE"/>
    <w:rsid w:val="001943B9"/>
    <w:rsid w:val="00196046"/>
    <w:rsid w:val="001973DE"/>
    <w:rsid w:val="001A0A3D"/>
    <w:rsid w:val="001A28B9"/>
    <w:rsid w:val="001A39EE"/>
    <w:rsid w:val="001A7C3F"/>
    <w:rsid w:val="001B1896"/>
    <w:rsid w:val="001B196C"/>
    <w:rsid w:val="001B3765"/>
    <w:rsid w:val="001B6616"/>
    <w:rsid w:val="001C56AE"/>
    <w:rsid w:val="001C6A81"/>
    <w:rsid w:val="001E1869"/>
    <w:rsid w:val="001E2003"/>
    <w:rsid w:val="001E45C8"/>
    <w:rsid w:val="001E7DFB"/>
    <w:rsid w:val="001F00B6"/>
    <w:rsid w:val="001F1782"/>
    <w:rsid w:val="001F17D2"/>
    <w:rsid w:val="001F5B1A"/>
    <w:rsid w:val="001F71A7"/>
    <w:rsid w:val="00204638"/>
    <w:rsid w:val="00204B47"/>
    <w:rsid w:val="00206798"/>
    <w:rsid w:val="00213062"/>
    <w:rsid w:val="00213B8D"/>
    <w:rsid w:val="0021438A"/>
    <w:rsid w:val="00214542"/>
    <w:rsid w:val="00217887"/>
    <w:rsid w:val="002216D1"/>
    <w:rsid w:val="00221888"/>
    <w:rsid w:val="00222FCC"/>
    <w:rsid w:val="002239DE"/>
    <w:rsid w:val="002241FA"/>
    <w:rsid w:val="00226B40"/>
    <w:rsid w:val="00227B32"/>
    <w:rsid w:val="0023521C"/>
    <w:rsid w:val="0023558C"/>
    <w:rsid w:val="00236D03"/>
    <w:rsid w:val="00240D49"/>
    <w:rsid w:val="00242535"/>
    <w:rsid w:val="00243C5F"/>
    <w:rsid w:val="00244D9B"/>
    <w:rsid w:val="002625C9"/>
    <w:rsid w:val="00262FA9"/>
    <w:rsid w:val="002641CB"/>
    <w:rsid w:val="00264D1F"/>
    <w:rsid w:val="002650B9"/>
    <w:rsid w:val="00272E58"/>
    <w:rsid w:val="00273948"/>
    <w:rsid w:val="00292342"/>
    <w:rsid w:val="002974A5"/>
    <w:rsid w:val="002A01D7"/>
    <w:rsid w:val="002A1856"/>
    <w:rsid w:val="002A24FC"/>
    <w:rsid w:val="002A3A8D"/>
    <w:rsid w:val="002A7B4D"/>
    <w:rsid w:val="002B27F8"/>
    <w:rsid w:val="002B29A4"/>
    <w:rsid w:val="002B3018"/>
    <w:rsid w:val="002B3FC0"/>
    <w:rsid w:val="002B4CFD"/>
    <w:rsid w:val="002C466F"/>
    <w:rsid w:val="002C6430"/>
    <w:rsid w:val="002C7982"/>
    <w:rsid w:val="002D0914"/>
    <w:rsid w:val="002D37DD"/>
    <w:rsid w:val="002D5E6D"/>
    <w:rsid w:val="002D7265"/>
    <w:rsid w:val="002E33A1"/>
    <w:rsid w:val="002E5845"/>
    <w:rsid w:val="002F18F5"/>
    <w:rsid w:val="002F1C63"/>
    <w:rsid w:val="002F3643"/>
    <w:rsid w:val="00301921"/>
    <w:rsid w:val="00303906"/>
    <w:rsid w:val="003039B7"/>
    <w:rsid w:val="003046E0"/>
    <w:rsid w:val="00304DBB"/>
    <w:rsid w:val="0031124D"/>
    <w:rsid w:val="00311ABF"/>
    <w:rsid w:val="00313C0F"/>
    <w:rsid w:val="003144AD"/>
    <w:rsid w:val="00320475"/>
    <w:rsid w:val="00321873"/>
    <w:rsid w:val="00322148"/>
    <w:rsid w:val="0032256B"/>
    <w:rsid w:val="00324A00"/>
    <w:rsid w:val="003269CC"/>
    <w:rsid w:val="00326E99"/>
    <w:rsid w:val="0033430E"/>
    <w:rsid w:val="003351EC"/>
    <w:rsid w:val="003370DB"/>
    <w:rsid w:val="00337889"/>
    <w:rsid w:val="003416C9"/>
    <w:rsid w:val="003420FC"/>
    <w:rsid w:val="003430FB"/>
    <w:rsid w:val="00343883"/>
    <w:rsid w:val="003535AA"/>
    <w:rsid w:val="00357DD8"/>
    <w:rsid w:val="00363FB7"/>
    <w:rsid w:val="00373DDB"/>
    <w:rsid w:val="003754F8"/>
    <w:rsid w:val="00377FFE"/>
    <w:rsid w:val="003808B3"/>
    <w:rsid w:val="003845B4"/>
    <w:rsid w:val="00385500"/>
    <w:rsid w:val="00387C89"/>
    <w:rsid w:val="0039299E"/>
    <w:rsid w:val="0039415A"/>
    <w:rsid w:val="003979AA"/>
    <w:rsid w:val="003A0A55"/>
    <w:rsid w:val="003A1358"/>
    <w:rsid w:val="003A1B34"/>
    <w:rsid w:val="003A2284"/>
    <w:rsid w:val="003A4857"/>
    <w:rsid w:val="003A58F6"/>
    <w:rsid w:val="003A7BA5"/>
    <w:rsid w:val="003B161C"/>
    <w:rsid w:val="003C3C4A"/>
    <w:rsid w:val="003D23BF"/>
    <w:rsid w:val="003D287B"/>
    <w:rsid w:val="003D49E9"/>
    <w:rsid w:val="003E1B9E"/>
    <w:rsid w:val="003E307C"/>
    <w:rsid w:val="003E4160"/>
    <w:rsid w:val="003F116C"/>
    <w:rsid w:val="003F4550"/>
    <w:rsid w:val="003F4AFD"/>
    <w:rsid w:val="00405C24"/>
    <w:rsid w:val="004064FB"/>
    <w:rsid w:val="00410A8A"/>
    <w:rsid w:val="00411C31"/>
    <w:rsid w:val="004136A1"/>
    <w:rsid w:val="004161DA"/>
    <w:rsid w:val="00420674"/>
    <w:rsid w:val="004232D9"/>
    <w:rsid w:val="004342CE"/>
    <w:rsid w:val="0043434B"/>
    <w:rsid w:val="00437DD5"/>
    <w:rsid w:val="0044033D"/>
    <w:rsid w:val="00440925"/>
    <w:rsid w:val="004421B6"/>
    <w:rsid w:val="004444B4"/>
    <w:rsid w:val="00447F6E"/>
    <w:rsid w:val="00461BE1"/>
    <w:rsid w:val="00461C35"/>
    <w:rsid w:val="0046375D"/>
    <w:rsid w:val="004738A2"/>
    <w:rsid w:val="00480BE3"/>
    <w:rsid w:val="004823EF"/>
    <w:rsid w:val="00482EDC"/>
    <w:rsid w:val="00486282"/>
    <w:rsid w:val="00493BF2"/>
    <w:rsid w:val="004A0808"/>
    <w:rsid w:val="004A1F0C"/>
    <w:rsid w:val="004A2259"/>
    <w:rsid w:val="004A60F5"/>
    <w:rsid w:val="004A6A01"/>
    <w:rsid w:val="004B21E3"/>
    <w:rsid w:val="004B3723"/>
    <w:rsid w:val="004C0788"/>
    <w:rsid w:val="004C3E17"/>
    <w:rsid w:val="004C646E"/>
    <w:rsid w:val="004C71E8"/>
    <w:rsid w:val="004D374C"/>
    <w:rsid w:val="004D5BD7"/>
    <w:rsid w:val="004D799A"/>
    <w:rsid w:val="004E0BFC"/>
    <w:rsid w:val="004E2623"/>
    <w:rsid w:val="004E4808"/>
    <w:rsid w:val="004E5DD9"/>
    <w:rsid w:val="004E6AF9"/>
    <w:rsid w:val="004F39E8"/>
    <w:rsid w:val="004F48DB"/>
    <w:rsid w:val="004F78CA"/>
    <w:rsid w:val="005002B2"/>
    <w:rsid w:val="00502345"/>
    <w:rsid w:val="005043CC"/>
    <w:rsid w:val="0050485A"/>
    <w:rsid w:val="00504A22"/>
    <w:rsid w:val="005052D6"/>
    <w:rsid w:val="00507E9C"/>
    <w:rsid w:val="00510393"/>
    <w:rsid w:val="00512136"/>
    <w:rsid w:val="00513302"/>
    <w:rsid w:val="00514309"/>
    <w:rsid w:val="00514477"/>
    <w:rsid w:val="00516583"/>
    <w:rsid w:val="0051706E"/>
    <w:rsid w:val="00522D32"/>
    <w:rsid w:val="00530525"/>
    <w:rsid w:val="0053306B"/>
    <w:rsid w:val="00533F09"/>
    <w:rsid w:val="005416A2"/>
    <w:rsid w:val="0054301B"/>
    <w:rsid w:val="0054535B"/>
    <w:rsid w:val="00546D50"/>
    <w:rsid w:val="00547A8E"/>
    <w:rsid w:val="00555F0E"/>
    <w:rsid w:val="00556331"/>
    <w:rsid w:val="00561C0F"/>
    <w:rsid w:val="00566E48"/>
    <w:rsid w:val="005708B6"/>
    <w:rsid w:val="005713C6"/>
    <w:rsid w:val="00575D8E"/>
    <w:rsid w:val="00576151"/>
    <w:rsid w:val="005770E8"/>
    <w:rsid w:val="005771EF"/>
    <w:rsid w:val="00577226"/>
    <w:rsid w:val="005814ED"/>
    <w:rsid w:val="00581B84"/>
    <w:rsid w:val="00587624"/>
    <w:rsid w:val="00587F2B"/>
    <w:rsid w:val="00594DD3"/>
    <w:rsid w:val="005A3FEF"/>
    <w:rsid w:val="005A5BB3"/>
    <w:rsid w:val="005B066C"/>
    <w:rsid w:val="005C2221"/>
    <w:rsid w:val="005C4C8B"/>
    <w:rsid w:val="005D1731"/>
    <w:rsid w:val="005D2624"/>
    <w:rsid w:val="005D734F"/>
    <w:rsid w:val="005E18D9"/>
    <w:rsid w:val="005E1FFC"/>
    <w:rsid w:val="005E403C"/>
    <w:rsid w:val="005F09E9"/>
    <w:rsid w:val="005F27AA"/>
    <w:rsid w:val="005F315C"/>
    <w:rsid w:val="005F5B19"/>
    <w:rsid w:val="005F6F3F"/>
    <w:rsid w:val="00602C30"/>
    <w:rsid w:val="00605A26"/>
    <w:rsid w:val="00607205"/>
    <w:rsid w:val="00607A69"/>
    <w:rsid w:val="0061672C"/>
    <w:rsid w:val="00620797"/>
    <w:rsid w:val="00622802"/>
    <w:rsid w:val="00624C1C"/>
    <w:rsid w:val="00625C3F"/>
    <w:rsid w:val="00626328"/>
    <w:rsid w:val="00626D40"/>
    <w:rsid w:val="00630718"/>
    <w:rsid w:val="00634D38"/>
    <w:rsid w:val="0064085E"/>
    <w:rsid w:val="006420D0"/>
    <w:rsid w:val="006421F7"/>
    <w:rsid w:val="00642E35"/>
    <w:rsid w:val="00643792"/>
    <w:rsid w:val="00646093"/>
    <w:rsid w:val="00646146"/>
    <w:rsid w:val="00652271"/>
    <w:rsid w:val="00652D47"/>
    <w:rsid w:val="00653538"/>
    <w:rsid w:val="006540FB"/>
    <w:rsid w:val="00654759"/>
    <w:rsid w:val="00656F8F"/>
    <w:rsid w:val="006571F1"/>
    <w:rsid w:val="00661125"/>
    <w:rsid w:val="00662938"/>
    <w:rsid w:val="00663A05"/>
    <w:rsid w:val="00665FA3"/>
    <w:rsid w:val="006663A1"/>
    <w:rsid w:val="0066650F"/>
    <w:rsid w:val="00666751"/>
    <w:rsid w:val="006753BB"/>
    <w:rsid w:val="0068283B"/>
    <w:rsid w:val="0068357F"/>
    <w:rsid w:val="0068387F"/>
    <w:rsid w:val="00685CEB"/>
    <w:rsid w:val="006932CA"/>
    <w:rsid w:val="006956D7"/>
    <w:rsid w:val="00695E11"/>
    <w:rsid w:val="006A01ED"/>
    <w:rsid w:val="006A3C0A"/>
    <w:rsid w:val="006A48B8"/>
    <w:rsid w:val="006A5628"/>
    <w:rsid w:val="006A6A43"/>
    <w:rsid w:val="006B05CC"/>
    <w:rsid w:val="006B3E33"/>
    <w:rsid w:val="006B424A"/>
    <w:rsid w:val="006B647F"/>
    <w:rsid w:val="006C2184"/>
    <w:rsid w:val="006C2AC8"/>
    <w:rsid w:val="006C616E"/>
    <w:rsid w:val="006C7A53"/>
    <w:rsid w:val="006C7E22"/>
    <w:rsid w:val="006D1224"/>
    <w:rsid w:val="006D1590"/>
    <w:rsid w:val="006D3D2A"/>
    <w:rsid w:val="006D4C96"/>
    <w:rsid w:val="006E0C22"/>
    <w:rsid w:val="006E3A1C"/>
    <w:rsid w:val="006F2CA7"/>
    <w:rsid w:val="00704DC2"/>
    <w:rsid w:val="00710710"/>
    <w:rsid w:val="00710B56"/>
    <w:rsid w:val="007219CF"/>
    <w:rsid w:val="007246C8"/>
    <w:rsid w:val="007262A9"/>
    <w:rsid w:val="00726882"/>
    <w:rsid w:val="00732293"/>
    <w:rsid w:val="00743691"/>
    <w:rsid w:val="00745F3A"/>
    <w:rsid w:val="00750F39"/>
    <w:rsid w:val="00754450"/>
    <w:rsid w:val="00755E4A"/>
    <w:rsid w:val="00756C1A"/>
    <w:rsid w:val="00757190"/>
    <w:rsid w:val="007604BB"/>
    <w:rsid w:val="00760A7A"/>
    <w:rsid w:val="00761A8B"/>
    <w:rsid w:val="00771D4C"/>
    <w:rsid w:val="00771F25"/>
    <w:rsid w:val="00777CD3"/>
    <w:rsid w:val="007802DE"/>
    <w:rsid w:val="007830B4"/>
    <w:rsid w:val="0078434C"/>
    <w:rsid w:val="00784871"/>
    <w:rsid w:val="00790AA3"/>
    <w:rsid w:val="007910CF"/>
    <w:rsid w:val="00794AA7"/>
    <w:rsid w:val="00796B2D"/>
    <w:rsid w:val="00797528"/>
    <w:rsid w:val="007A5AA3"/>
    <w:rsid w:val="007A61D7"/>
    <w:rsid w:val="007A7BC1"/>
    <w:rsid w:val="007B022C"/>
    <w:rsid w:val="007B05C4"/>
    <w:rsid w:val="007B07BF"/>
    <w:rsid w:val="007C23EA"/>
    <w:rsid w:val="007C2D8D"/>
    <w:rsid w:val="007D05F6"/>
    <w:rsid w:val="007D11A8"/>
    <w:rsid w:val="007D5194"/>
    <w:rsid w:val="007D5AA7"/>
    <w:rsid w:val="007D6F34"/>
    <w:rsid w:val="007D7774"/>
    <w:rsid w:val="007E213C"/>
    <w:rsid w:val="007E429B"/>
    <w:rsid w:val="007E4ED9"/>
    <w:rsid w:val="007E574B"/>
    <w:rsid w:val="007F1E57"/>
    <w:rsid w:val="007F2631"/>
    <w:rsid w:val="008013DD"/>
    <w:rsid w:val="00803796"/>
    <w:rsid w:val="0080400B"/>
    <w:rsid w:val="00805811"/>
    <w:rsid w:val="00810E00"/>
    <w:rsid w:val="00810FAD"/>
    <w:rsid w:val="0081172A"/>
    <w:rsid w:val="00812C81"/>
    <w:rsid w:val="00815B96"/>
    <w:rsid w:val="00817519"/>
    <w:rsid w:val="00820CC6"/>
    <w:rsid w:val="008225E1"/>
    <w:rsid w:val="0082384C"/>
    <w:rsid w:val="008301AA"/>
    <w:rsid w:val="00830740"/>
    <w:rsid w:val="00833373"/>
    <w:rsid w:val="008355B6"/>
    <w:rsid w:val="00836479"/>
    <w:rsid w:val="00837B43"/>
    <w:rsid w:val="008401FF"/>
    <w:rsid w:val="0084117D"/>
    <w:rsid w:val="00841D2B"/>
    <w:rsid w:val="00842967"/>
    <w:rsid w:val="00842B40"/>
    <w:rsid w:val="00843E05"/>
    <w:rsid w:val="008533AE"/>
    <w:rsid w:val="00855B88"/>
    <w:rsid w:val="00855EB7"/>
    <w:rsid w:val="00857350"/>
    <w:rsid w:val="0086136E"/>
    <w:rsid w:val="008624C4"/>
    <w:rsid w:val="0086716C"/>
    <w:rsid w:val="00870337"/>
    <w:rsid w:val="00872F71"/>
    <w:rsid w:val="00876F30"/>
    <w:rsid w:val="00884D9F"/>
    <w:rsid w:val="008859E4"/>
    <w:rsid w:val="00887CE5"/>
    <w:rsid w:val="00890AD0"/>
    <w:rsid w:val="0089276D"/>
    <w:rsid w:val="00893489"/>
    <w:rsid w:val="00893F79"/>
    <w:rsid w:val="00894409"/>
    <w:rsid w:val="0089466A"/>
    <w:rsid w:val="0089717F"/>
    <w:rsid w:val="008A18E1"/>
    <w:rsid w:val="008A3433"/>
    <w:rsid w:val="008A4C5A"/>
    <w:rsid w:val="008A75A0"/>
    <w:rsid w:val="008A78E2"/>
    <w:rsid w:val="008B3FF1"/>
    <w:rsid w:val="008B6C43"/>
    <w:rsid w:val="008B7A6B"/>
    <w:rsid w:val="008C2699"/>
    <w:rsid w:val="008C4663"/>
    <w:rsid w:val="008C4C7C"/>
    <w:rsid w:val="008C5849"/>
    <w:rsid w:val="008C762B"/>
    <w:rsid w:val="008D3432"/>
    <w:rsid w:val="008D5B72"/>
    <w:rsid w:val="008D67E6"/>
    <w:rsid w:val="008E0FE5"/>
    <w:rsid w:val="008E19D5"/>
    <w:rsid w:val="008E32D3"/>
    <w:rsid w:val="008F35B5"/>
    <w:rsid w:val="008F5F2E"/>
    <w:rsid w:val="008F73C5"/>
    <w:rsid w:val="008F782E"/>
    <w:rsid w:val="0090079C"/>
    <w:rsid w:val="00900F81"/>
    <w:rsid w:val="00906053"/>
    <w:rsid w:val="00911288"/>
    <w:rsid w:val="00911666"/>
    <w:rsid w:val="00915459"/>
    <w:rsid w:val="0091560A"/>
    <w:rsid w:val="0092409D"/>
    <w:rsid w:val="009241A1"/>
    <w:rsid w:val="00925A96"/>
    <w:rsid w:val="009309FA"/>
    <w:rsid w:val="00931B97"/>
    <w:rsid w:val="009326EF"/>
    <w:rsid w:val="009423AA"/>
    <w:rsid w:val="00943E0E"/>
    <w:rsid w:val="00945C1C"/>
    <w:rsid w:val="00947A63"/>
    <w:rsid w:val="00950ED4"/>
    <w:rsid w:val="009539EB"/>
    <w:rsid w:val="00954FA9"/>
    <w:rsid w:val="0096092E"/>
    <w:rsid w:val="00961977"/>
    <w:rsid w:val="00964405"/>
    <w:rsid w:val="00967338"/>
    <w:rsid w:val="0097274F"/>
    <w:rsid w:val="00974E40"/>
    <w:rsid w:val="0098008D"/>
    <w:rsid w:val="00983136"/>
    <w:rsid w:val="00986A20"/>
    <w:rsid w:val="00993A0E"/>
    <w:rsid w:val="00995F3A"/>
    <w:rsid w:val="00996A16"/>
    <w:rsid w:val="00997E0F"/>
    <w:rsid w:val="009A49CC"/>
    <w:rsid w:val="009B2524"/>
    <w:rsid w:val="009B380B"/>
    <w:rsid w:val="009B51DC"/>
    <w:rsid w:val="009B7E95"/>
    <w:rsid w:val="009C253C"/>
    <w:rsid w:val="009C66C2"/>
    <w:rsid w:val="009C75F0"/>
    <w:rsid w:val="009D38A6"/>
    <w:rsid w:val="009D5AB8"/>
    <w:rsid w:val="009E0685"/>
    <w:rsid w:val="009E1198"/>
    <w:rsid w:val="009E1363"/>
    <w:rsid w:val="009E3E26"/>
    <w:rsid w:val="009E4BF0"/>
    <w:rsid w:val="009E7C0B"/>
    <w:rsid w:val="009E7E8C"/>
    <w:rsid w:val="009F12BE"/>
    <w:rsid w:val="009F1D58"/>
    <w:rsid w:val="009F36DB"/>
    <w:rsid w:val="009F37B5"/>
    <w:rsid w:val="009F4CF1"/>
    <w:rsid w:val="00A00882"/>
    <w:rsid w:val="00A039A4"/>
    <w:rsid w:val="00A03A10"/>
    <w:rsid w:val="00A05561"/>
    <w:rsid w:val="00A0594F"/>
    <w:rsid w:val="00A1017E"/>
    <w:rsid w:val="00A1112E"/>
    <w:rsid w:val="00A168AF"/>
    <w:rsid w:val="00A21D42"/>
    <w:rsid w:val="00A21E48"/>
    <w:rsid w:val="00A24481"/>
    <w:rsid w:val="00A25483"/>
    <w:rsid w:val="00A26956"/>
    <w:rsid w:val="00A325A4"/>
    <w:rsid w:val="00A32F7F"/>
    <w:rsid w:val="00A35639"/>
    <w:rsid w:val="00A361A2"/>
    <w:rsid w:val="00A365F9"/>
    <w:rsid w:val="00A427BE"/>
    <w:rsid w:val="00A4375A"/>
    <w:rsid w:val="00A506EA"/>
    <w:rsid w:val="00A5137A"/>
    <w:rsid w:val="00A52121"/>
    <w:rsid w:val="00A54BBB"/>
    <w:rsid w:val="00A5627B"/>
    <w:rsid w:val="00A631E8"/>
    <w:rsid w:val="00A65102"/>
    <w:rsid w:val="00A6705E"/>
    <w:rsid w:val="00A729E9"/>
    <w:rsid w:val="00A72A3F"/>
    <w:rsid w:val="00A73F75"/>
    <w:rsid w:val="00A742AA"/>
    <w:rsid w:val="00A76C5B"/>
    <w:rsid w:val="00A77062"/>
    <w:rsid w:val="00A8215A"/>
    <w:rsid w:val="00A82AB3"/>
    <w:rsid w:val="00AB1073"/>
    <w:rsid w:val="00AB5768"/>
    <w:rsid w:val="00AC1109"/>
    <w:rsid w:val="00AC3703"/>
    <w:rsid w:val="00AC4FC4"/>
    <w:rsid w:val="00AC69C1"/>
    <w:rsid w:val="00AD2C58"/>
    <w:rsid w:val="00AD5453"/>
    <w:rsid w:val="00AD7030"/>
    <w:rsid w:val="00AE0923"/>
    <w:rsid w:val="00AE1C02"/>
    <w:rsid w:val="00AE269E"/>
    <w:rsid w:val="00AE59DB"/>
    <w:rsid w:val="00AE60F6"/>
    <w:rsid w:val="00AE6BC6"/>
    <w:rsid w:val="00AF0869"/>
    <w:rsid w:val="00AF08F6"/>
    <w:rsid w:val="00B01060"/>
    <w:rsid w:val="00B015FD"/>
    <w:rsid w:val="00B02B9B"/>
    <w:rsid w:val="00B03F0A"/>
    <w:rsid w:val="00B06DB2"/>
    <w:rsid w:val="00B10E11"/>
    <w:rsid w:val="00B1211F"/>
    <w:rsid w:val="00B14C3D"/>
    <w:rsid w:val="00B14E85"/>
    <w:rsid w:val="00B1633F"/>
    <w:rsid w:val="00B224F6"/>
    <w:rsid w:val="00B22970"/>
    <w:rsid w:val="00B30886"/>
    <w:rsid w:val="00B32BAC"/>
    <w:rsid w:val="00B33074"/>
    <w:rsid w:val="00B37776"/>
    <w:rsid w:val="00B408B8"/>
    <w:rsid w:val="00B41D98"/>
    <w:rsid w:val="00B53ABB"/>
    <w:rsid w:val="00B56578"/>
    <w:rsid w:val="00B652B4"/>
    <w:rsid w:val="00B7292D"/>
    <w:rsid w:val="00B8119A"/>
    <w:rsid w:val="00B83F3F"/>
    <w:rsid w:val="00B841F9"/>
    <w:rsid w:val="00B86901"/>
    <w:rsid w:val="00B93871"/>
    <w:rsid w:val="00BA0085"/>
    <w:rsid w:val="00BA03BC"/>
    <w:rsid w:val="00BA2729"/>
    <w:rsid w:val="00BA304B"/>
    <w:rsid w:val="00BA3980"/>
    <w:rsid w:val="00BB02E0"/>
    <w:rsid w:val="00BB532B"/>
    <w:rsid w:val="00BB7008"/>
    <w:rsid w:val="00BC1095"/>
    <w:rsid w:val="00BC1B23"/>
    <w:rsid w:val="00BC234B"/>
    <w:rsid w:val="00BC333F"/>
    <w:rsid w:val="00BC69BD"/>
    <w:rsid w:val="00BC6AFF"/>
    <w:rsid w:val="00BC701D"/>
    <w:rsid w:val="00BD0C30"/>
    <w:rsid w:val="00BE02DE"/>
    <w:rsid w:val="00BE0F16"/>
    <w:rsid w:val="00BE0FB6"/>
    <w:rsid w:val="00BE58D3"/>
    <w:rsid w:val="00BE6DC1"/>
    <w:rsid w:val="00BE7C7E"/>
    <w:rsid w:val="00BF0E23"/>
    <w:rsid w:val="00BF2154"/>
    <w:rsid w:val="00BF420C"/>
    <w:rsid w:val="00BF626C"/>
    <w:rsid w:val="00C00831"/>
    <w:rsid w:val="00C02B2D"/>
    <w:rsid w:val="00C05C8D"/>
    <w:rsid w:val="00C061E2"/>
    <w:rsid w:val="00C0683C"/>
    <w:rsid w:val="00C06966"/>
    <w:rsid w:val="00C10C7D"/>
    <w:rsid w:val="00C119C9"/>
    <w:rsid w:val="00C12540"/>
    <w:rsid w:val="00C12CAD"/>
    <w:rsid w:val="00C12FEE"/>
    <w:rsid w:val="00C137BD"/>
    <w:rsid w:val="00C16774"/>
    <w:rsid w:val="00C2316B"/>
    <w:rsid w:val="00C31500"/>
    <w:rsid w:val="00C36F74"/>
    <w:rsid w:val="00C4601C"/>
    <w:rsid w:val="00C50B28"/>
    <w:rsid w:val="00C53919"/>
    <w:rsid w:val="00C57197"/>
    <w:rsid w:val="00C57D5D"/>
    <w:rsid w:val="00C63527"/>
    <w:rsid w:val="00C63FE2"/>
    <w:rsid w:val="00C674C7"/>
    <w:rsid w:val="00C677B1"/>
    <w:rsid w:val="00C700F5"/>
    <w:rsid w:val="00C73B26"/>
    <w:rsid w:val="00C75FEB"/>
    <w:rsid w:val="00C85B72"/>
    <w:rsid w:val="00C862B5"/>
    <w:rsid w:val="00C8747A"/>
    <w:rsid w:val="00C8782A"/>
    <w:rsid w:val="00CA02F4"/>
    <w:rsid w:val="00CA1820"/>
    <w:rsid w:val="00CA3544"/>
    <w:rsid w:val="00CA6932"/>
    <w:rsid w:val="00CA771D"/>
    <w:rsid w:val="00CA7E21"/>
    <w:rsid w:val="00CB5490"/>
    <w:rsid w:val="00CB602B"/>
    <w:rsid w:val="00CC5006"/>
    <w:rsid w:val="00CC55A8"/>
    <w:rsid w:val="00CD07A5"/>
    <w:rsid w:val="00CD10C3"/>
    <w:rsid w:val="00CD2831"/>
    <w:rsid w:val="00CD4D8E"/>
    <w:rsid w:val="00CD60EC"/>
    <w:rsid w:val="00CE2A10"/>
    <w:rsid w:val="00CF15A3"/>
    <w:rsid w:val="00CF2842"/>
    <w:rsid w:val="00CF6A80"/>
    <w:rsid w:val="00D00A72"/>
    <w:rsid w:val="00D1320A"/>
    <w:rsid w:val="00D132F8"/>
    <w:rsid w:val="00D140DD"/>
    <w:rsid w:val="00D16026"/>
    <w:rsid w:val="00D2524F"/>
    <w:rsid w:val="00D26704"/>
    <w:rsid w:val="00D35631"/>
    <w:rsid w:val="00D35751"/>
    <w:rsid w:val="00D36867"/>
    <w:rsid w:val="00D36AA0"/>
    <w:rsid w:val="00D3707E"/>
    <w:rsid w:val="00D42896"/>
    <w:rsid w:val="00D46FF0"/>
    <w:rsid w:val="00D51DFF"/>
    <w:rsid w:val="00D51E93"/>
    <w:rsid w:val="00D52D53"/>
    <w:rsid w:val="00D544AF"/>
    <w:rsid w:val="00D5788B"/>
    <w:rsid w:val="00D663F2"/>
    <w:rsid w:val="00D66BBB"/>
    <w:rsid w:val="00D675CA"/>
    <w:rsid w:val="00D70710"/>
    <w:rsid w:val="00D70B5C"/>
    <w:rsid w:val="00D721E3"/>
    <w:rsid w:val="00D732BC"/>
    <w:rsid w:val="00D74730"/>
    <w:rsid w:val="00D77C30"/>
    <w:rsid w:val="00D91060"/>
    <w:rsid w:val="00D961C3"/>
    <w:rsid w:val="00DA0A6D"/>
    <w:rsid w:val="00DA121B"/>
    <w:rsid w:val="00DA2F3F"/>
    <w:rsid w:val="00DA598F"/>
    <w:rsid w:val="00DA5AB9"/>
    <w:rsid w:val="00DA7965"/>
    <w:rsid w:val="00DB2425"/>
    <w:rsid w:val="00DB2609"/>
    <w:rsid w:val="00DC2A08"/>
    <w:rsid w:val="00DC3A19"/>
    <w:rsid w:val="00DD583F"/>
    <w:rsid w:val="00DD63CA"/>
    <w:rsid w:val="00DD6EFB"/>
    <w:rsid w:val="00DE362B"/>
    <w:rsid w:val="00DE423B"/>
    <w:rsid w:val="00DF2051"/>
    <w:rsid w:val="00DF40C2"/>
    <w:rsid w:val="00DF5C88"/>
    <w:rsid w:val="00DF785F"/>
    <w:rsid w:val="00E00734"/>
    <w:rsid w:val="00E008B8"/>
    <w:rsid w:val="00E00BB4"/>
    <w:rsid w:val="00E01406"/>
    <w:rsid w:val="00E03BBB"/>
    <w:rsid w:val="00E042E4"/>
    <w:rsid w:val="00E057A3"/>
    <w:rsid w:val="00E15688"/>
    <w:rsid w:val="00E16264"/>
    <w:rsid w:val="00E166C7"/>
    <w:rsid w:val="00E2002A"/>
    <w:rsid w:val="00E22A43"/>
    <w:rsid w:val="00E260D6"/>
    <w:rsid w:val="00E26557"/>
    <w:rsid w:val="00E27C82"/>
    <w:rsid w:val="00E30D69"/>
    <w:rsid w:val="00E34979"/>
    <w:rsid w:val="00E43176"/>
    <w:rsid w:val="00E457B1"/>
    <w:rsid w:val="00E45C59"/>
    <w:rsid w:val="00E4719A"/>
    <w:rsid w:val="00E473F1"/>
    <w:rsid w:val="00E503EF"/>
    <w:rsid w:val="00E519E7"/>
    <w:rsid w:val="00E5443C"/>
    <w:rsid w:val="00E55C7E"/>
    <w:rsid w:val="00E5602C"/>
    <w:rsid w:val="00E60E3A"/>
    <w:rsid w:val="00E61F87"/>
    <w:rsid w:val="00E64AE1"/>
    <w:rsid w:val="00E65596"/>
    <w:rsid w:val="00E70D2B"/>
    <w:rsid w:val="00E717E3"/>
    <w:rsid w:val="00E7391C"/>
    <w:rsid w:val="00E741C1"/>
    <w:rsid w:val="00E85432"/>
    <w:rsid w:val="00E86F51"/>
    <w:rsid w:val="00E9318C"/>
    <w:rsid w:val="00E96B41"/>
    <w:rsid w:val="00EA21F7"/>
    <w:rsid w:val="00EA43EC"/>
    <w:rsid w:val="00EA46B1"/>
    <w:rsid w:val="00EA47A7"/>
    <w:rsid w:val="00EB00A0"/>
    <w:rsid w:val="00EB021A"/>
    <w:rsid w:val="00EB432C"/>
    <w:rsid w:val="00EB75B5"/>
    <w:rsid w:val="00EC0839"/>
    <w:rsid w:val="00EC0F4A"/>
    <w:rsid w:val="00EC1B8C"/>
    <w:rsid w:val="00EC5B52"/>
    <w:rsid w:val="00EC651E"/>
    <w:rsid w:val="00EC684D"/>
    <w:rsid w:val="00ED687A"/>
    <w:rsid w:val="00ED75C5"/>
    <w:rsid w:val="00EE0590"/>
    <w:rsid w:val="00EE5392"/>
    <w:rsid w:val="00EF015B"/>
    <w:rsid w:val="00EF2CFA"/>
    <w:rsid w:val="00EF63AD"/>
    <w:rsid w:val="00EF72D6"/>
    <w:rsid w:val="00F008C3"/>
    <w:rsid w:val="00F0149C"/>
    <w:rsid w:val="00F048A7"/>
    <w:rsid w:val="00F13813"/>
    <w:rsid w:val="00F14D59"/>
    <w:rsid w:val="00F15D34"/>
    <w:rsid w:val="00F21140"/>
    <w:rsid w:val="00F22800"/>
    <w:rsid w:val="00F248B0"/>
    <w:rsid w:val="00F26087"/>
    <w:rsid w:val="00F27A3F"/>
    <w:rsid w:val="00F27BB9"/>
    <w:rsid w:val="00F3222F"/>
    <w:rsid w:val="00F32C36"/>
    <w:rsid w:val="00F42D05"/>
    <w:rsid w:val="00F47707"/>
    <w:rsid w:val="00F546C4"/>
    <w:rsid w:val="00F70006"/>
    <w:rsid w:val="00F71D53"/>
    <w:rsid w:val="00F737D6"/>
    <w:rsid w:val="00F74CB4"/>
    <w:rsid w:val="00F765D6"/>
    <w:rsid w:val="00F875A3"/>
    <w:rsid w:val="00F90454"/>
    <w:rsid w:val="00F90A16"/>
    <w:rsid w:val="00F92D7C"/>
    <w:rsid w:val="00FA5C80"/>
    <w:rsid w:val="00FC0FAE"/>
    <w:rsid w:val="00FC7AC7"/>
    <w:rsid w:val="00FC7D80"/>
    <w:rsid w:val="00FD1171"/>
    <w:rsid w:val="00FD1799"/>
    <w:rsid w:val="00FD2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7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5D17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unhideWhenUsed/>
    <w:rsid w:val="008A18E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92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2342"/>
  </w:style>
  <w:style w:type="paragraph" w:styleId="Rodap">
    <w:name w:val="footer"/>
    <w:basedOn w:val="Normal"/>
    <w:link w:val="RodapChar"/>
    <w:unhideWhenUsed/>
    <w:rsid w:val="00292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2342"/>
  </w:style>
  <w:style w:type="paragraph" w:customStyle="1" w:styleId="XIEPEF-instituiodepartamentoescola">
    <w:name w:val="XIEPEF - instituição/departamento/escola"/>
    <w:aliases w:val="e e-mail"/>
    <w:basedOn w:val="Normal"/>
    <w:rsid w:val="00A365F9"/>
    <w:pPr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7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5D17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unhideWhenUsed/>
    <w:rsid w:val="008A18E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92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2342"/>
  </w:style>
  <w:style w:type="paragraph" w:styleId="Rodap">
    <w:name w:val="footer"/>
    <w:basedOn w:val="Normal"/>
    <w:link w:val="RodapChar"/>
    <w:unhideWhenUsed/>
    <w:rsid w:val="00292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2342"/>
  </w:style>
  <w:style w:type="paragraph" w:customStyle="1" w:styleId="XIEPEF-instituiodepartamentoescola">
    <w:name w:val="XIEPEF - instituição/departamento/escola"/>
    <w:aliases w:val="e e-mail"/>
    <w:basedOn w:val="Normal"/>
    <w:rsid w:val="00A365F9"/>
    <w:pPr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3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17C6-0562-491B-A162-8EC7DF26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3342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Sinara</dc:creator>
  <cp:lastModifiedBy>Sinara</cp:lastModifiedBy>
  <cp:revision>42</cp:revision>
  <dcterms:created xsi:type="dcterms:W3CDTF">2015-04-06T19:45:00Z</dcterms:created>
  <dcterms:modified xsi:type="dcterms:W3CDTF">2015-04-08T14:22:00Z</dcterms:modified>
</cp:coreProperties>
</file>