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97592" w:rsidRDefault="00F9759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2" w14:textId="77777777" w:rsidR="00F97592" w:rsidRDefault="00A52CF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</w:rPr>
        <w:t>TÍTULO DO RESUMO EXPANDIDO – EM NEGRITO, CAIXA ALTA E NA FONTE ARIAL, TAMANHO 14</w:t>
      </w:r>
    </w:p>
    <w:p w14:paraId="00000003" w14:textId="77777777" w:rsidR="00F97592" w:rsidRDefault="00A52CF2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[Deixe uma linha em branco - com espaçamento simples (1.0)]</w:t>
      </w:r>
    </w:p>
    <w:p w14:paraId="00000006" w14:textId="77777777" w:rsidR="00F97592" w:rsidRDefault="00A52CF2">
      <w:pPr>
        <w:widowControl w:val="0"/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 do autor – FONTE ARIAL, Negrito, Tamanho 12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footnoteReference w:id="1"/>
      </w:r>
    </w:p>
    <w:p w14:paraId="00000007" w14:textId="77777777" w:rsidR="00F97592" w:rsidRDefault="00A52CF2">
      <w:pPr>
        <w:widowControl w:val="0"/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t>Nome do autor – FONTE ARIAL, Negrito, Tamanho 12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footnoteReference w:id="2"/>
      </w:r>
    </w:p>
    <w:p w14:paraId="00000009" w14:textId="77777777" w:rsidR="00F97592" w:rsidRDefault="00A52CF2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[Deixe uma linha em branco - com espaçamento simples (1.0)]</w:t>
      </w:r>
    </w:p>
    <w:p w14:paraId="0000000A" w14:textId="77777777" w:rsidR="00F97592" w:rsidRDefault="00A52CF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CONSIDERAÇÕES INICIAIS</w:t>
      </w:r>
    </w:p>
    <w:p w14:paraId="0000000B" w14:textId="77777777" w:rsidR="00F97592" w:rsidRDefault="00A52CF2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[Deixe uma linha em branco - com espaçamento simples (1.0)]</w:t>
      </w:r>
    </w:p>
    <w:p w14:paraId="0000000C" w14:textId="77777777" w:rsidR="00F97592" w:rsidRDefault="00A52CF2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As considerações iniciais são uma espécie de introdução ao trabalho, nela deve conter: o tema e a delimitação, a problemática central da pesquisa, o objetivo geral da pesquisa, a importância da pesquisa(justificativa) e a metodologia adotada. Buscar escrever de dois a três parágrafos, não menos que isso. Não utilizar citações. OBS: o limite de páginas em um resumo expandido é </w:t>
      </w:r>
      <w:r>
        <w:rPr>
          <w:rFonts w:ascii="Arial" w:eastAsia="Arial" w:hAnsi="Arial" w:cs="Arial"/>
          <w:b/>
          <w:color w:val="FF0000"/>
          <w:sz w:val="24"/>
          <w:szCs w:val="24"/>
        </w:rPr>
        <w:t>5 LAUDAS!</w:t>
      </w:r>
    </w:p>
    <w:p w14:paraId="0000000D" w14:textId="77777777" w:rsidR="00F97592" w:rsidRDefault="00A52CF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[Deixe uma linha em branco - com espaçamento simples (1.0)]</w:t>
      </w:r>
    </w:p>
    <w:p w14:paraId="0000000E" w14:textId="77777777" w:rsidR="00F97592" w:rsidRDefault="00A52CF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DESENVOLVIMENTO</w:t>
      </w:r>
    </w:p>
    <w:p w14:paraId="0000000F" w14:textId="77777777" w:rsidR="00F97592" w:rsidRDefault="00A52CF2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[Deixe uma linha em branco - com espaçamento simples (1.0)]</w:t>
      </w:r>
    </w:p>
    <w:p w14:paraId="00000010" w14:textId="77777777" w:rsidR="00F97592" w:rsidRDefault="00A52CF2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texto deverá ser escrito em fonte ARIAL, tamanho 12, espaçamento entre linhas simples (1.0), espaçamento entre parágrafos simples e texto justificado. O título e subtítulos serão destacados pelo uso do negrito.</w:t>
      </w:r>
    </w:p>
    <w:p w14:paraId="00000011" w14:textId="77777777" w:rsidR="00F97592" w:rsidRDefault="00A52CF2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Deve-se adotar o sistema Autor-Data para citações, restringindo-se a nota de rodapé apenas para notas explicativas. A orientação é que vocês utilizem como base a NBR 10520/2023 da ABNT.</w:t>
      </w:r>
    </w:p>
    <w:p w14:paraId="00000012" w14:textId="77777777" w:rsidR="00F97592" w:rsidRDefault="00A52CF2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Exemplos:</w:t>
      </w:r>
    </w:p>
    <w:p w14:paraId="00000013" w14:textId="77777777" w:rsidR="00F97592" w:rsidRDefault="00F97592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00000014" w14:textId="77777777" w:rsidR="00F97592" w:rsidRDefault="00A52CF2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w1oti5nijkqd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1. CITAÇÃO DIRETA CURTA: </w:t>
      </w:r>
    </w:p>
    <w:p w14:paraId="00000015" w14:textId="77777777" w:rsidR="00F97592" w:rsidRDefault="00F97592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x0evq1boqxel" w:colFirst="0" w:colLast="0"/>
      <w:bookmarkEnd w:id="1"/>
    </w:p>
    <w:p w14:paraId="00000016" w14:textId="77777777" w:rsidR="00F97592" w:rsidRDefault="00A52CF2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wg10xq1wtrl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As citações diretas no texto, de até três linhas, devem estar contidas entre aspas duplas.</w:t>
      </w:r>
    </w:p>
    <w:p w14:paraId="00000017" w14:textId="77777777" w:rsidR="00F97592" w:rsidRDefault="00F97592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bookmarkStart w:id="3" w:name="_vd2oeixqye9e" w:colFirst="0" w:colLast="0"/>
      <w:bookmarkEnd w:id="3"/>
    </w:p>
    <w:p w14:paraId="00000018" w14:textId="77777777" w:rsidR="00F97592" w:rsidRDefault="00A52CF2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bookmarkStart w:id="4" w:name="_1ojdbvrhjz1m" w:colFirst="0" w:colLast="0"/>
      <w:bookmarkEnd w:id="4"/>
      <w:r>
        <w:rPr>
          <w:rFonts w:ascii="Arial" w:eastAsia="Arial" w:hAnsi="Arial" w:cs="Arial"/>
          <w:sz w:val="24"/>
          <w:szCs w:val="24"/>
        </w:rPr>
        <w:t xml:space="preserve">A manipulação da verdade possui importância central no domínio sobre o pensamento e a sociedade, pois </w:t>
      </w:r>
      <w:r>
        <w:rPr>
          <w:rFonts w:ascii="Arial" w:eastAsia="Arial" w:hAnsi="Arial" w:cs="Arial"/>
          <w:color w:val="FF0000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Quem controla o passado, controla o futuro. Quem controla o presente, controla o passado</w:t>
      </w:r>
      <w:r>
        <w:rPr>
          <w:rFonts w:ascii="Arial" w:eastAsia="Arial" w:hAnsi="Arial" w:cs="Arial"/>
          <w:color w:val="FF0000"/>
          <w:sz w:val="24"/>
          <w:szCs w:val="24"/>
        </w:rPr>
        <w:t>" (Orwell, 2022, p. 39)</w:t>
      </w:r>
      <w:r>
        <w:rPr>
          <w:rFonts w:ascii="Arial" w:eastAsia="Arial" w:hAnsi="Arial" w:cs="Arial"/>
          <w:sz w:val="24"/>
          <w:szCs w:val="24"/>
        </w:rPr>
        <w:t>. Nessa passagem, Orwell ilustra como a habilidade de alterar a narrativa histórica confere ao Estado totalitário a capacidade de moldar as percepções e aspirações do indivíduo.</w:t>
      </w:r>
    </w:p>
    <w:p w14:paraId="00000019" w14:textId="77777777" w:rsidR="00F97592" w:rsidRDefault="00F97592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bookmarkStart w:id="5" w:name="_xc6ythjrkd" w:colFirst="0" w:colLast="0"/>
      <w:bookmarkEnd w:id="5"/>
    </w:p>
    <w:p w14:paraId="0000001A" w14:textId="77777777" w:rsidR="00F97592" w:rsidRDefault="00A52CF2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bookmarkStart w:id="6" w:name="_1dhdbyjc5rsw" w:colFirst="0" w:colLast="0"/>
      <w:bookmarkEnd w:id="6"/>
      <w:r>
        <w:rPr>
          <w:rFonts w:ascii="Arial" w:eastAsia="Arial" w:hAnsi="Arial" w:cs="Arial"/>
          <w:b/>
          <w:sz w:val="24"/>
          <w:szCs w:val="24"/>
        </w:rPr>
        <w:t>2. CITAÇÃO DIRETA LONGA</w:t>
      </w:r>
    </w:p>
    <w:p w14:paraId="0000001B" w14:textId="77777777" w:rsidR="00F97592" w:rsidRDefault="00F97592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bookmarkStart w:id="7" w:name="_cq6ke93knx2e" w:colFirst="0" w:colLast="0"/>
      <w:bookmarkEnd w:id="7"/>
    </w:p>
    <w:p w14:paraId="0000001C" w14:textId="77777777" w:rsidR="00F97592" w:rsidRDefault="00A52CF2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bookmarkStart w:id="8" w:name="_rr4cz7limof7" w:colFirst="0" w:colLast="0"/>
      <w:bookmarkEnd w:id="8"/>
      <w:r>
        <w:rPr>
          <w:rFonts w:ascii="Arial" w:eastAsia="Arial" w:hAnsi="Arial" w:cs="Arial"/>
          <w:b/>
          <w:sz w:val="24"/>
          <w:szCs w:val="24"/>
        </w:rPr>
        <w:t>A citação direta, com mais de três linhas, deve ser destacada com recuo padronizado em relação à margem esquerda, com letra menor (FONTE 10) que a utilizada no texto, em espaço simples e sem aspas, COM RECUO DE 4 cm.</w:t>
      </w:r>
    </w:p>
    <w:p w14:paraId="0000001D" w14:textId="77777777" w:rsidR="00F97592" w:rsidRDefault="00F97592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bookmarkStart w:id="9" w:name="_cma0eaca54w" w:colFirst="0" w:colLast="0"/>
      <w:bookmarkEnd w:id="9"/>
    </w:p>
    <w:p w14:paraId="0000001E" w14:textId="77777777" w:rsidR="00F97592" w:rsidRDefault="00A52CF2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Texto ………….</w:t>
      </w:r>
    </w:p>
    <w:p w14:paraId="0000001F" w14:textId="77777777" w:rsidR="00F97592" w:rsidRDefault="00A52C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[Deixe uma linha em branco - com espaçamento simples (1.0)] </w:t>
      </w:r>
    </w:p>
    <w:p w14:paraId="00000020" w14:textId="77777777" w:rsidR="00F97592" w:rsidRDefault="00A52CF2">
      <w:pPr>
        <w:spacing w:after="0" w:line="240" w:lineRule="auto"/>
        <w:ind w:left="2267"/>
        <w:jc w:val="both"/>
        <w:rPr>
          <w:rFonts w:ascii="Arial" w:eastAsia="Arial" w:hAnsi="Arial" w:cs="Arial"/>
          <w:color w:val="FF0000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[...] onde não haja lei ou ação administrativa implementando a Constituição, deve o Judiciário agir. Havendo lei e atos </w:t>
      </w:r>
      <w:r>
        <w:rPr>
          <w:rFonts w:ascii="Arial" w:eastAsia="Arial" w:hAnsi="Arial" w:cs="Arial"/>
          <w:sz w:val="24"/>
          <w:szCs w:val="24"/>
          <w:highlight w:val="white"/>
        </w:rPr>
        <w:lastRenderedPageBreak/>
        <w:t xml:space="preserve">administrativos, e não sendo devidamente cumpridos, devem os juízes e tribunais igualmente intervir. Porém, havendo lei e atos administrativos implementando a Constituição e sendo regularmente aplicados, eventual interferência judicial deve ter a marca da autocontenção </w:t>
      </w:r>
      <w:r>
        <w:rPr>
          <w:rFonts w:ascii="Arial" w:eastAsia="Arial" w:hAnsi="Arial" w:cs="Arial"/>
          <w:color w:val="FF0000"/>
          <w:sz w:val="24"/>
          <w:szCs w:val="24"/>
          <w:highlight w:val="white"/>
        </w:rPr>
        <w:t>(Barroso, 2009, p. 68).</w:t>
      </w:r>
    </w:p>
    <w:p w14:paraId="00000021" w14:textId="77777777" w:rsidR="00F97592" w:rsidRDefault="00A52CF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[Deixe uma linha em branco - com espaçamento simples (1.0)]</w:t>
      </w:r>
    </w:p>
    <w:p w14:paraId="00000022" w14:textId="77777777" w:rsidR="00F97592" w:rsidRDefault="00A52CF2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bookmarkStart w:id="10" w:name="_fowjeec6h4b9" w:colFirst="0" w:colLast="0"/>
      <w:bookmarkEnd w:id="10"/>
      <w:r>
        <w:rPr>
          <w:rFonts w:ascii="Arial" w:eastAsia="Arial" w:hAnsi="Arial" w:cs="Arial"/>
          <w:sz w:val="24"/>
          <w:szCs w:val="24"/>
        </w:rPr>
        <w:t>Segue o texto ….</w:t>
      </w:r>
    </w:p>
    <w:p w14:paraId="00000023" w14:textId="77777777" w:rsidR="00F97592" w:rsidRDefault="00F97592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bookmarkStart w:id="11" w:name="_hwj526p1w1qq" w:colFirst="0" w:colLast="0"/>
      <w:bookmarkEnd w:id="11"/>
    </w:p>
    <w:p w14:paraId="00000024" w14:textId="77777777" w:rsidR="00F97592" w:rsidRDefault="00A52CF2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bookmarkStart w:id="12" w:name="_756m0llz59fh" w:colFirst="0" w:colLast="0"/>
      <w:bookmarkEnd w:id="12"/>
      <w:r>
        <w:rPr>
          <w:rFonts w:ascii="Arial" w:eastAsia="Arial" w:hAnsi="Arial" w:cs="Arial"/>
          <w:b/>
          <w:sz w:val="24"/>
          <w:szCs w:val="24"/>
        </w:rPr>
        <w:t>3. CITAÇÃO INDIRETA</w:t>
      </w:r>
    </w:p>
    <w:p w14:paraId="00000025" w14:textId="77777777" w:rsidR="00F97592" w:rsidRDefault="00A52CF2">
      <w:pPr>
        <w:widowControl w:val="0"/>
        <w:spacing w:before="240" w:after="24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bookmarkStart w:id="13" w:name="_ruw1308eslj2" w:colFirst="0" w:colLast="0"/>
      <w:bookmarkEnd w:id="13"/>
      <w:r>
        <w:rPr>
          <w:rFonts w:ascii="Arial" w:eastAsia="Arial" w:hAnsi="Arial" w:cs="Arial"/>
          <w:b/>
          <w:sz w:val="24"/>
          <w:szCs w:val="24"/>
        </w:rPr>
        <w:t>O pesquisador não transcreve literalmente o texto original, mas faz uma paráfrase, ou seja, uma reformulação com base no conteúdo lido. Embora a estrutura e a redação sejam alteradas, a ESSÊNCIA e o SIGNIFICADO DA IDEIA DEVEM SER MANTIDOS FIELMENTE.</w:t>
      </w:r>
    </w:p>
    <w:p w14:paraId="00000026" w14:textId="77777777" w:rsidR="00F97592" w:rsidRDefault="00A52CF2">
      <w:pPr>
        <w:spacing w:after="0" w:line="240" w:lineRule="auto"/>
        <w:ind w:firstLine="54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Exemplo 1:</w:t>
      </w:r>
    </w:p>
    <w:p w14:paraId="00000027" w14:textId="77777777" w:rsidR="00F97592" w:rsidRDefault="00A52CF2">
      <w:pPr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Tendo em vista que as formas de interações interpessoais têm se transferido para o ambiente online, </w:t>
      </w:r>
      <w:r>
        <w:rPr>
          <w:rFonts w:ascii="Arial" w:eastAsia="Arial" w:hAnsi="Arial" w:cs="Arial"/>
          <w:color w:val="FF0000"/>
          <w:sz w:val="24"/>
          <w:szCs w:val="24"/>
        </w:rPr>
        <w:t>Faustino (2023)</w:t>
      </w:r>
      <w:r>
        <w:rPr>
          <w:rFonts w:ascii="Arial" w:eastAsia="Arial" w:hAnsi="Arial" w:cs="Arial"/>
          <w:sz w:val="24"/>
          <w:szCs w:val="24"/>
        </w:rPr>
        <w:t xml:space="preserve"> argumenta que o indivíduo na Sociedade do Silício é descrito como pós-humano, robótico e altamente conectado. Ele é caracterizado por estar "respirando por aparelhos", sendo esses aparelhos, principalmente, máquinas computacionais tecnológicas e a internet, que se tornam essenciais para sua existência.</w:t>
      </w:r>
    </w:p>
    <w:p w14:paraId="00000028" w14:textId="77777777" w:rsidR="00F97592" w:rsidRDefault="00F97592">
      <w:pPr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</w:rPr>
      </w:pPr>
    </w:p>
    <w:p w14:paraId="00000029" w14:textId="77777777" w:rsidR="00F97592" w:rsidRDefault="00A52CF2">
      <w:pPr>
        <w:spacing w:after="0" w:line="240" w:lineRule="auto"/>
        <w:ind w:firstLine="54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Exemplo 2:</w:t>
      </w:r>
    </w:p>
    <w:p w14:paraId="0000002A" w14:textId="77777777" w:rsidR="00F97592" w:rsidRDefault="00A52CF2">
      <w:pPr>
        <w:spacing w:after="0" w:line="240" w:lineRule="auto"/>
        <w:ind w:firstLine="540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contexto, pode-se dizer que o pós-humanismo emerge como uma era na qual o corpo humano é marginalizado em favor da tecnologia, especialmente da inteligência artificial (IA) e da automação. Essa transição é impulsionada pela rápida evolução digital, que está redefinindo nossa interação com o mundo. O pós-humanismo desafia a centralidade do corpo humano, promovendo uma visão na qual a tecnologia domina a vida e a consciência humana. Essa mudança não apenas afeta nossas decisões e interações políticas, mas também redefine nossa compreensão da própria humanidade, sugerindo uma existência cada vez mais desvinculada da materialidade física </w:t>
      </w:r>
      <w:r>
        <w:rPr>
          <w:rFonts w:ascii="Arial" w:eastAsia="Arial" w:hAnsi="Arial" w:cs="Arial"/>
          <w:color w:val="FF0000"/>
          <w:sz w:val="24"/>
          <w:szCs w:val="24"/>
        </w:rPr>
        <w:t>(Lassalle, 2019).</w:t>
      </w:r>
    </w:p>
    <w:p w14:paraId="0000002B" w14:textId="77777777" w:rsidR="00F97592" w:rsidRDefault="00F97592">
      <w:pPr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</w:rPr>
      </w:pPr>
    </w:p>
    <w:p w14:paraId="0000002C" w14:textId="77777777" w:rsidR="00F97592" w:rsidRDefault="00A52CF2">
      <w:pPr>
        <w:spacing w:after="0" w:line="240" w:lineRule="auto"/>
        <w:ind w:firstLine="54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Exemplo 3:</w:t>
      </w:r>
    </w:p>
    <w:p w14:paraId="0000002D" w14:textId="77777777" w:rsidR="00F97592" w:rsidRDefault="00A52CF2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contexto, a Revolução Digital se destaca como um fenômeno que transcende fronteiras e redefine os paradigmas que moldam as interações sociais, políticas e culturais. Sob a lente de diversos autores, como </w:t>
      </w:r>
      <w:r>
        <w:rPr>
          <w:rFonts w:ascii="Arial" w:eastAsia="Arial" w:hAnsi="Arial" w:cs="Arial"/>
          <w:color w:val="FF0000"/>
          <w:sz w:val="24"/>
          <w:szCs w:val="24"/>
        </w:rPr>
        <w:t>Matthew D'Ancona (2018), Byung-Chul Han (2022), Magaly Prado (2022) e Klaus Schwab (2019)</w:t>
      </w:r>
      <w:r>
        <w:rPr>
          <w:rFonts w:ascii="Arial" w:eastAsia="Arial" w:hAnsi="Arial" w:cs="Arial"/>
          <w:sz w:val="24"/>
          <w:szCs w:val="24"/>
        </w:rPr>
        <w:t>, essa revolução se manifesta não apenas como uma mudança tecnológica, mas como uma transformação profunda na estrutura da sociedade moderna.</w:t>
      </w:r>
    </w:p>
    <w:p w14:paraId="0000002E" w14:textId="77777777" w:rsidR="00F97592" w:rsidRDefault="00A52CF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[Deixe uma linha em branco - com espaçamento simples (1.0)]</w:t>
      </w:r>
    </w:p>
    <w:p w14:paraId="0000002F" w14:textId="77777777" w:rsidR="00F97592" w:rsidRDefault="00A52CF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CONSIDERAÇÕES FINAIS</w:t>
      </w:r>
    </w:p>
    <w:p w14:paraId="00000030" w14:textId="77777777" w:rsidR="00F97592" w:rsidRDefault="00A52CF2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[Deixe uma linha em branco - com espaçamento simples (1.0)]</w:t>
      </w:r>
    </w:p>
    <w:p w14:paraId="00000031" w14:textId="77777777" w:rsidR="00F97592" w:rsidRDefault="00A52CF2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Nas considerações finais é importante retomar a problemática do estudo, bem como seu objetivo. Deve-se fazer um breve resumo do que foi abordado no desenvolvimento do trabalho e ressaltar o que foi possível aprender com ele. Também é interessante destacar a importância que o trabalho tem para a sociedade e a academia. Escrever de dois a três parágrafos, nunca menos que isso.</w:t>
      </w:r>
    </w:p>
    <w:p w14:paraId="00000032" w14:textId="77777777" w:rsidR="00F97592" w:rsidRDefault="00A52CF2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[Deixe uma linha em branco - com espaçamento simples (1.0)]</w:t>
      </w:r>
    </w:p>
    <w:p w14:paraId="00000033" w14:textId="77777777" w:rsidR="00F97592" w:rsidRDefault="00A52CF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REFERÊNCIAS</w:t>
      </w:r>
    </w:p>
    <w:p w14:paraId="00000034" w14:textId="77777777" w:rsidR="00F97592" w:rsidRDefault="00A52CF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[Deixe uma linha em branco - com espaçamento simples (1.0)]</w:t>
      </w:r>
    </w:p>
    <w:p w14:paraId="00000035" w14:textId="77777777" w:rsidR="00F97592" w:rsidRDefault="00A52CF2">
      <w:pPr>
        <w:widowControl w:val="0"/>
        <w:spacing w:after="0" w:line="360" w:lineRule="auto"/>
        <w:ind w:right="6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Formatação:</w:t>
      </w:r>
    </w:p>
    <w:p w14:paraId="00000036" w14:textId="77777777" w:rsidR="00F97592" w:rsidRDefault="00A52CF2">
      <w:pPr>
        <w:widowControl w:val="0"/>
        <w:numPr>
          <w:ilvl w:val="0"/>
          <w:numId w:val="1"/>
        </w:numPr>
        <w:spacing w:after="0" w:line="360" w:lineRule="auto"/>
        <w:ind w:right="6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Alinhamento no lado esquerdo;</w:t>
      </w:r>
    </w:p>
    <w:p w14:paraId="00000037" w14:textId="77777777" w:rsidR="00F97592" w:rsidRDefault="00A52CF2">
      <w:pPr>
        <w:widowControl w:val="0"/>
        <w:numPr>
          <w:ilvl w:val="0"/>
          <w:numId w:val="1"/>
        </w:numPr>
        <w:spacing w:after="0" w:line="360" w:lineRule="auto"/>
        <w:ind w:right="6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Espaço simples;</w:t>
      </w:r>
    </w:p>
    <w:p w14:paraId="00000038" w14:textId="77777777" w:rsidR="00F97592" w:rsidRDefault="00A52CF2">
      <w:pPr>
        <w:widowControl w:val="0"/>
        <w:numPr>
          <w:ilvl w:val="0"/>
          <w:numId w:val="1"/>
        </w:numPr>
        <w:spacing w:after="0" w:line="360" w:lineRule="auto"/>
        <w:ind w:right="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Ordem alfabética;</w:t>
      </w:r>
    </w:p>
    <w:p w14:paraId="00000039" w14:textId="77777777" w:rsidR="00F97592" w:rsidRDefault="00A52CF2">
      <w:pPr>
        <w:widowControl w:val="0"/>
        <w:numPr>
          <w:ilvl w:val="0"/>
          <w:numId w:val="1"/>
        </w:numPr>
        <w:spacing w:after="0" w:line="360" w:lineRule="auto"/>
        <w:ind w:right="6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Deixar uma linha em branco entre cada referência; </w:t>
      </w:r>
    </w:p>
    <w:p w14:paraId="0000003A" w14:textId="77777777" w:rsidR="00F97592" w:rsidRDefault="00A52CF2">
      <w:pPr>
        <w:widowControl w:val="0"/>
        <w:numPr>
          <w:ilvl w:val="0"/>
          <w:numId w:val="1"/>
        </w:numPr>
        <w:spacing w:after="0" w:line="360" w:lineRule="auto"/>
        <w:ind w:right="6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Somente podem estar aqui as obras que foram efetivamente CITADAS durante o texto.</w:t>
      </w:r>
    </w:p>
    <w:p w14:paraId="0000003B" w14:textId="77777777" w:rsidR="00F97592" w:rsidRDefault="00A52CF2">
      <w:pPr>
        <w:widowControl w:val="0"/>
        <w:spacing w:after="0" w:line="360" w:lineRule="auto"/>
        <w:ind w:right="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EXEMPLOS:</w:t>
      </w:r>
    </w:p>
    <w:p w14:paraId="0000003C" w14:textId="77777777" w:rsidR="00F97592" w:rsidRDefault="00F97592">
      <w:pPr>
        <w:widowControl w:val="0"/>
        <w:spacing w:after="0" w:line="360" w:lineRule="auto"/>
        <w:ind w:right="6"/>
        <w:jc w:val="both"/>
        <w:rPr>
          <w:rFonts w:ascii="Arial" w:eastAsia="Arial" w:hAnsi="Arial" w:cs="Arial"/>
          <w:sz w:val="24"/>
          <w:szCs w:val="24"/>
        </w:rPr>
      </w:pPr>
    </w:p>
    <w:p w14:paraId="0000003D" w14:textId="77777777" w:rsidR="00F97592" w:rsidRDefault="00A52CF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LIVRO COM ÚNICO AUTOR/A:</w:t>
      </w:r>
    </w:p>
    <w:p w14:paraId="0000003E" w14:textId="77777777" w:rsidR="00F97592" w:rsidRDefault="00F9759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b/>
          <w:sz w:val="24"/>
          <w:szCs w:val="24"/>
        </w:rPr>
      </w:pPr>
    </w:p>
    <w:p w14:paraId="0000003F" w14:textId="77777777" w:rsidR="00F97592" w:rsidRDefault="00A52CF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FERREIRA FILHO, Manoel Gonçalves. </w:t>
      </w:r>
      <w:r>
        <w:rPr>
          <w:rFonts w:ascii="Arial" w:eastAsia="Arial" w:hAnsi="Arial" w:cs="Arial"/>
          <w:b/>
          <w:sz w:val="24"/>
          <w:szCs w:val="24"/>
        </w:rPr>
        <w:t>Direitos humanos fundamentais.</w:t>
      </w:r>
      <w:r>
        <w:rPr>
          <w:rFonts w:ascii="Arial" w:eastAsia="Arial" w:hAnsi="Arial" w:cs="Arial"/>
          <w:sz w:val="24"/>
          <w:szCs w:val="24"/>
        </w:rPr>
        <w:t xml:space="preserve"> 15. ed. São Paulo: Saraiva, 2016.</w:t>
      </w:r>
    </w:p>
    <w:p w14:paraId="00000040" w14:textId="77777777" w:rsidR="00F97592" w:rsidRDefault="00A52CF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Citação no corpo do texto: (Ferreira Filho, 2016, p. xx).</w:t>
      </w:r>
    </w:p>
    <w:p w14:paraId="00000041" w14:textId="77777777" w:rsidR="00F97592" w:rsidRDefault="00A52CF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[Deixe uma linha em branco - com espaçamento SIMPLES (1,0)]</w:t>
      </w:r>
    </w:p>
    <w:p w14:paraId="00000042" w14:textId="77777777" w:rsidR="00F97592" w:rsidRDefault="00A52CF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JONAS, Hans. </w:t>
      </w:r>
      <w:r>
        <w:rPr>
          <w:rFonts w:ascii="Arial" w:eastAsia="Arial" w:hAnsi="Arial" w:cs="Arial"/>
          <w:b/>
          <w:sz w:val="24"/>
          <w:szCs w:val="24"/>
        </w:rPr>
        <w:t xml:space="preserve">O princípio responsabilidade: </w:t>
      </w:r>
      <w:r>
        <w:rPr>
          <w:rFonts w:ascii="Arial" w:eastAsia="Arial" w:hAnsi="Arial" w:cs="Arial"/>
          <w:sz w:val="24"/>
          <w:szCs w:val="24"/>
        </w:rPr>
        <w:t>ensaio de uma ética para a civilização tecnológica. Tradução do original alemão de Marijane Lisboa e Luiz Barros Montez. Rio de Janeiro: Contraponto: Ed. PUC-Rio, 2006.</w:t>
      </w:r>
    </w:p>
    <w:p w14:paraId="00000043" w14:textId="77777777" w:rsidR="00F97592" w:rsidRDefault="00A52CF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Citação no corpo do texto: (Jonas, 2006, p. xx).</w:t>
      </w:r>
    </w:p>
    <w:p w14:paraId="00000044" w14:textId="77777777" w:rsidR="00F97592" w:rsidRDefault="00F9759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45" w14:textId="77777777" w:rsidR="00F97592" w:rsidRDefault="00A52CF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LIVRO COM ATÉ TRÊS AUTORES/AS:</w:t>
      </w:r>
    </w:p>
    <w:p w14:paraId="00000046" w14:textId="77777777" w:rsidR="00F97592" w:rsidRDefault="00F9759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47" w14:textId="77777777" w:rsidR="00F97592" w:rsidRDefault="00A52CF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NOGARO, Arnaldo; PIRAN, Gestine Cássia Trindade; ZAFFARI, Nely. A </w:t>
      </w:r>
      <w:r>
        <w:rPr>
          <w:rFonts w:ascii="Arial" w:eastAsia="Arial" w:hAnsi="Arial" w:cs="Arial"/>
          <w:b/>
          <w:sz w:val="24"/>
          <w:szCs w:val="24"/>
        </w:rPr>
        <w:t>história e as ações educativas das organizações sociais populares da cidade de Erechim/RS</w:t>
      </w:r>
      <w:r>
        <w:rPr>
          <w:rFonts w:ascii="Arial" w:eastAsia="Arial" w:hAnsi="Arial" w:cs="Arial"/>
          <w:sz w:val="24"/>
          <w:szCs w:val="24"/>
        </w:rPr>
        <w:t>. Erechim: São Cristóvão, 1996.</w:t>
      </w:r>
    </w:p>
    <w:p w14:paraId="00000048" w14:textId="77777777" w:rsidR="00F97592" w:rsidRDefault="00A52CF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Citação no corpo do texto: (Nogaro; Piran; Zaffari, 1996, p. xx).</w:t>
      </w:r>
    </w:p>
    <w:p w14:paraId="00000049" w14:textId="77777777" w:rsidR="00F97592" w:rsidRDefault="00A52CF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[Deixe uma linha em branco - com espaçamento SIMPLES (1,0)]</w:t>
      </w:r>
    </w:p>
    <w:p w14:paraId="0000004A" w14:textId="77777777" w:rsidR="00F97592" w:rsidRDefault="00A52CF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LIVRO COM MAIS DE TRÊS AUTORES/AS:</w:t>
      </w:r>
    </w:p>
    <w:p w14:paraId="0000004B" w14:textId="77777777" w:rsidR="00F97592" w:rsidRDefault="00F9759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b/>
          <w:sz w:val="24"/>
          <w:szCs w:val="24"/>
        </w:rPr>
      </w:pPr>
    </w:p>
    <w:p w14:paraId="0000004C" w14:textId="77777777" w:rsidR="00F97592" w:rsidRDefault="00A52CF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URANI, A. </w:t>
      </w:r>
      <w:r>
        <w:rPr>
          <w:rFonts w:ascii="Arial" w:eastAsia="Arial" w:hAnsi="Arial" w:cs="Arial"/>
          <w:i/>
          <w:sz w:val="24"/>
          <w:szCs w:val="24"/>
        </w:rPr>
        <w:t>et al.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Constituição de uma matriz de contabilidade social para o Brasil.</w:t>
      </w:r>
      <w:r>
        <w:rPr>
          <w:rFonts w:ascii="Arial" w:eastAsia="Arial" w:hAnsi="Arial" w:cs="Arial"/>
          <w:sz w:val="24"/>
          <w:szCs w:val="24"/>
        </w:rPr>
        <w:t xml:space="preserve"> Brasília, DF: IPEA, 1994.</w:t>
      </w:r>
    </w:p>
    <w:p w14:paraId="0000004D" w14:textId="77777777" w:rsidR="00F97592" w:rsidRDefault="00A52CF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Citação no corpo do texto: (Urani </w:t>
      </w:r>
      <w:r>
        <w:rPr>
          <w:rFonts w:ascii="Arial" w:eastAsia="Arial" w:hAnsi="Arial" w:cs="Arial"/>
          <w:i/>
          <w:sz w:val="24"/>
          <w:szCs w:val="24"/>
        </w:rPr>
        <w:t>et al</w:t>
      </w:r>
      <w:r>
        <w:rPr>
          <w:rFonts w:ascii="Arial" w:eastAsia="Arial" w:hAnsi="Arial" w:cs="Arial"/>
          <w:sz w:val="24"/>
          <w:szCs w:val="24"/>
        </w:rPr>
        <w:t>., 1994, p. xx).</w:t>
      </w:r>
    </w:p>
    <w:p w14:paraId="0000004E" w14:textId="77777777" w:rsidR="00F97592" w:rsidRDefault="00F9759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</w:p>
    <w:p w14:paraId="0000004F" w14:textId="77777777" w:rsidR="00F97592" w:rsidRDefault="00A52CF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CAPÍTULO DENTRO DE UM LIVRO</w:t>
      </w:r>
    </w:p>
    <w:p w14:paraId="00000050" w14:textId="77777777" w:rsidR="00F97592" w:rsidRDefault="00F9759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</w:p>
    <w:p w14:paraId="00000051" w14:textId="77777777" w:rsidR="00F97592" w:rsidRDefault="00A52CF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CANOTILHO, J. J. Gomes. O direito constitucional como ciência de direção – o núcleo essencial de prestações sociais ou a localização incerta da socialidade (contributo para a reabilitação da força normativa da “Constituição Social”). In: CANOTILHO, J. J. Gomes; CORREIA, Érica Paula Barcha [Orgs.]. </w:t>
      </w:r>
      <w:r>
        <w:rPr>
          <w:rFonts w:ascii="Arial" w:eastAsia="Arial" w:hAnsi="Arial" w:cs="Arial"/>
          <w:b/>
          <w:sz w:val="24"/>
          <w:szCs w:val="24"/>
        </w:rPr>
        <w:t>Direitos fundamentais sociais.</w:t>
      </w:r>
      <w:r>
        <w:rPr>
          <w:rFonts w:ascii="Arial" w:eastAsia="Arial" w:hAnsi="Arial" w:cs="Arial"/>
          <w:sz w:val="24"/>
          <w:szCs w:val="24"/>
        </w:rPr>
        <w:t xml:space="preserve"> 2. ed. São Paulo: Saraiva, 2015. p. xx–xx.</w:t>
      </w:r>
    </w:p>
    <w:p w14:paraId="00000052" w14:textId="77777777" w:rsidR="00F97592" w:rsidRDefault="00A52CF2">
      <w:pPr>
        <w:tabs>
          <w:tab w:val="left" w:pos="284"/>
        </w:tabs>
        <w:spacing w:after="4" w:line="240" w:lineRule="auto"/>
        <w:ind w:left="14" w:right="6" w:hanging="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Citação no corpo do texto: (Oliveira, 2009 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 Canotilho; Correia; Correia [Orgs.], 2015, p. xx).</w:t>
      </w:r>
    </w:p>
    <w:p w14:paraId="00000053" w14:textId="77777777" w:rsidR="00F97592" w:rsidRDefault="00F9759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</w:p>
    <w:p w14:paraId="00000054" w14:textId="77777777" w:rsidR="00F97592" w:rsidRDefault="00A52CF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ARTIGO DA INTERNET COM AUTORIA</w:t>
      </w:r>
    </w:p>
    <w:p w14:paraId="00000055" w14:textId="77777777" w:rsidR="00F97592" w:rsidRDefault="00F9759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</w:p>
    <w:p w14:paraId="00000056" w14:textId="77777777" w:rsidR="00F97592" w:rsidRDefault="00A52CF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VIAPIANA, Tábata. Risco de morte: TJ-SP autoriza transfusão em paciente contrária ao procedimento por motivos religiosos.</w:t>
      </w:r>
      <w:r>
        <w:rPr>
          <w:rFonts w:ascii="Arial" w:eastAsia="Arial" w:hAnsi="Arial" w:cs="Arial"/>
          <w:b/>
          <w:sz w:val="24"/>
          <w:szCs w:val="24"/>
        </w:rPr>
        <w:t xml:space="preserve"> Conjur. </w:t>
      </w:r>
      <w:r>
        <w:rPr>
          <w:rFonts w:ascii="Arial" w:eastAsia="Arial" w:hAnsi="Arial" w:cs="Arial"/>
          <w:sz w:val="24"/>
          <w:szCs w:val="24"/>
        </w:rPr>
        <w:t>25 de setembro de 2019. Disponível em: https://www.conjur.com.br/2019-set-25/tj-sp-autoriza-transfusao-apesar-crenca-religiosa-paciente. Acesso em: 25 set. 2019.</w:t>
      </w:r>
    </w:p>
    <w:p w14:paraId="00000057" w14:textId="77777777" w:rsidR="00F97592" w:rsidRDefault="00A52CF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Citação no corpo do texto: (Viapiana, 2019, s.p.).</w:t>
      </w:r>
    </w:p>
    <w:p w14:paraId="00000058" w14:textId="77777777" w:rsidR="00F97592" w:rsidRDefault="00F9759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</w:p>
    <w:p w14:paraId="00000059" w14:textId="77777777" w:rsidR="00F97592" w:rsidRDefault="00A52CF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 DA INTERNET SEM AUTORIA</w:t>
      </w:r>
    </w:p>
    <w:p w14:paraId="0000005A" w14:textId="77777777" w:rsidR="00F97592" w:rsidRDefault="00F9759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b/>
          <w:sz w:val="24"/>
          <w:szCs w:val="24"/>
        </w:rPr>
      </w:pPr>
    </w:p>
    <w:p w14:paraId="0000005B" w14:textId="77777777" w:rsidR="00F97592" w:rsidRDefault="00A52CF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CRIANÇAS se escondem em corredor de escola durante tiroteio na Rocinha, na Zona Sul do Rio. </w:t>
      </w:r>
      <w:r>
        <w:rPr>
          <w:rFonts w:ascii="Arial" w:eastAsia="Arial" w:hAnsi="Arial" w:cs="Arial"/>
          <w:b/>
          <w:sz w:val="24"/>
          <w:szCs w:val="24"/>
        </w:rPr>
        <w:t>G1</w:t>
      </w:r>
      <w:r>
        <w:rPr>
          <w:rFonts w:ascii="Arial" w:eastAsia="Arial" w:hAnsi="Arial" w:cs="Arial"/>
          <w:sz w:val="24"/>
          <w:szCs w:val="24"/>
        </w:rPr>
        <w:t>. Rio de Janeiro. 25 de setembro de 2019. Disponível em: https://g1.globo.com/rj/rio-de-janeiro/noticia/2019/09/25/criancas-se-escondem-em-corredor-de-escola-durante-tiroteio-na-rocinha-na-zona-sul-do-rio.ghtml. Acesso em: 25 set. 2021.</w:t>
      </w:r>
    </w:p>
    <w:p w14:paraId="0000005C" w14:textId="77777777" w:rsidR="00F97592" w:rsidRDefault="00A52CF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Citação no corpo do texto: (Crianças ..., 2019, s.p.).</w:t>
      </w:r>
    </w:p>
    <w:p w14:paraId="0000005D" w14:textId="77777777" w:rsidR="00F97592" w:rsidRDefault="00F9759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b/>
          <w:sz w:val="24"/>
          <w:szCs w:val="24"/>
        </w:rPr>
      </w:pPr>
    </w:p>
    <w:p w14:paraId="0000005E" w14:textId="77777777" w:rsidR="00F97592" w:rsidRDefault="00A52CF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CARTILHASELABORADAS/DISPONIBILIZADAS POR INSTITUIÇÕES</w:t>
      </w:r>
    </w:p>
    <w:p w14:paraId="0000005F" w14:textId="77777777" w:rsidR="00F97592" w:rsidRDefault="00F9759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b/>
          <w:sz w:val="24"/>
          <w:szCs w:val="24"/>
        </w:rPr>
      </w:pPr>
    </w:p>
    <w:p w14:paraId="00000060" w14:textId="77777777" w:rsidR="00F97592" w:rsidRDefault="00A52CF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INSTITUTO NACIONAL DE CÂNCER JOSÉ ALENCAR GOMES DA SILVA. </w:t>
      </w:r>
      <w:r>
        <w:rPr>
          <w:rFonts w:ascii="Arial" w:eastAsia="Arial" w:hAnsi="Arial" w:cs="Arial"/>
          <w:b/>
          <w:sz w:val="24"/>
          <w:szCs w:val="24"/>
        </w:rPr>
        <w:t>Carta de Serviços ao Usuário.</w:t>
      </w:r>
      <w:r>
        <w:rPr>
          <w:rFonts w:ascii="Arial" w:eastAsia="Arial" w:hAnsi="Arial" w:cs="Arial"/>
          <w:sz w:val="24"/>
          <w:szCs w:val="24"/>
        </w:rPr>
        <w:t xml:space="preserve"> Rio de Janeiro: INCA, 2019. Disponível em: https://www.inca.gov.br/sites/ufu.sti.inca.local/files//media/document//carta_de_servicos_ao_usuario_web.pdf. Acesso em: 25 set. 2021.</w:t>
      </w:r>
    </w:p>
    <w:p w14:paraId="00000061" w14:textId="77777777" w:rsidR="00F97592" w:rsidRDefault="00A52CF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Citação no corpo do texto: (Instituto Nacional de Câncer José de Alencar Gomes da Silva, 2019, p. xx).</w:t>
      </w:r>
    </w:p>
    <w:p w14:paraId="00000062" w14:textId="77777777" w:rsidR="00F97592" w:rsidRDefault="00F97592">
      <w:pPr>
        <w:tabs>
          <w:tab w:val="left" w:pos="284"/>
        </w:tabs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</w:p>
    <w:p w14:paraId="00000063" w14:textId="77777777" w:rsidR="00F97592" w:rsidRDefault="00A52CF2">
      <w:pPr>
        <w:spacing w:after="0" w:line="240" w:lineRule="auto"/>
        <w:ind w:left="14" w:right="6" w:hanging="9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CITAÇÃO DA FONTE DE LEGISLAÇÕES</w:t>
      </w:r>
    </w:p>
    <w:p w14:paraId="00000064" w14:textId="77777777" w:rsidR="00F97592" w:rsidRDefault="00F97592">
      <w:pPr>
        <w:spacing w:after="0" w:line="240" w:lineRule="auto"/>
        <w:ind w:left="14" w:right="6" w:hanging="9"/>
        <w:rPr>
          <w:rFonts w:ascii="Arial" w:eastAsia="Arial" w:hAnsi="Arial" w:cs="Arial"/>
          <w:b/>
          <w:sz w:val="24"/>
          <w:szCs w:val="24"/>
        </w:rPr>
      </w:pPr>
    </w:p>
    <w:p w14:paraId="00000065" w14:textId="77777777" w:rsidR="00F97592" w:rsidRDefault="00A52CF2">
      <w:pPr>
        <w:spacing w:after="0" w:line="240" w:lineRule="auto"/>
        <w:ind w:left="14" w:right="6" w:hanging="9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Constituição:</w:t>
      </w:r>
    </w:p>
    <w:p w14:paraId="00000066" w14:textId="77777777" w:rsidR="00F97592" w:rsidRDefault="00A52CF2">
      <w:pPr>
        <w:spacing w:after="0" w:line="240" w:lineRule="auto"/>
        <w:ind w:left="17" w:right="6" w:hanging="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BRASIL. [Constituição (1988)]. </w:t>
      </w:r>
      <w:r>
        <w:rPr>
          <w:rFonts w:ascii="Arial" w:eastAsia="Arial" w:hAnsi="Arial" w:cs="Arial"/>
          <w:b/>
          <w:sz w:val="24"/>
          <w:szCs w:val="24"/>
        </w:rPr>
        <w:t>Constituição da República Federativa do Brasil de 1988</w:t>
      </w:r>
      <w:r>
        <w:rPr>
          <w:rFonts w:ascii="Arial" w:eastAsia="Arial" w:hAnsi="Arial" w:cs="Arial"/>
          <w:sz w:val="24"/>
          <w:szCs w:val="24"/>
        </w:rPr>
        <w:t>. Brasília, DF: Presidência da República, [2017]. Disponível em: http://www.planalto.gov.br/ccivil_03/Constituicao/Constituiçao.htm. Acesso em: 1 jan. 2017.</w:t>
      </w:r>
    </w:p>
    <w:p w14:paraId="00000067" w14:textId="77777777" w:rsidR="00F97592" w:rsidRDefault="00A52CF2">
      <w:pPr>
        <w:spacing w:after="0" w:line="240" w:lineRule="auto"/>
        <w:ind w:left="17" w:right="6" w:hanging="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Citação no corpo do texto: (Brasil, 1988, p. XX).</w:t>
      </w:r>
    </w:p>
    <w:p w14:paraId="00000068" w14:textId="77777777" w:rsidR="00F97592" w:rsidRDefault="00F97592">
      <w:pPr>
        <w:spacing w:after="0" w:line="240" w:lineRule="auto"/>
        <w:ind w:left="17" w:right="6" w:hanging="11"/>
        <w:rPr>
          <w:rFonts w:ascii="Arial" w:eastAsia="Arial" w:hAnsi="Arial" w:cs="Arial"/>
          <w:sz w:val="24"/>
          <w:szCs w:val="24"/>
        </w:rPr>
      </w:pPr>
    </w:p>
    <w:p w14:paraId="00000069" w14:textId="77777777" w:rsidR="00F97592" w:rsidRDefault="00A52CF2">
      <w:pPr>
        <w:spacing w:after="0" w:line="240" w:lineRule="auto"/>
        <w:ind w:left="17" w:right="6" w:hanging="11"/>
        <w:rPr>
          <w:rFonts w:ascii="Arial" w:eastAsia="Arial" w:hAnsi="Arial" w:cs="Arial"/>
          <w:b/>
          <w:sz w:val="24"/>
          <w:szCs w:val="24"/>
          <w:u w:val="single"/>
        </w:rPr>
      </w:pPr>
      <w:bookmarkStart w:id="14" w:name="_26in1rg" w:colFirst="0" w:colLast="0"/>
      <w:bookmarkEnd w:id="14"/>
      <w:r>
        <w:rPr>
          <w:rFonts w:ascii="Arial" w:eastAsia="Arial" w:hAnsi="Arial" w:cs="Arial"/>
          <w:b/>
          <w:sz w:val="24"/>
          <w:szCs w:val="24"/>
          <w:u w:val="single"/>
        </w:rPr>
        <w:t xml:space="preserve">Leis Federais: </w:t>
      </w:r>
    </w:p>
    <w:p w14:paraId="0000006A" w14:textId="77777777" w:rsidR="00F97592" w:rsidRDefault="00A52CF2">
      <w:pPr>
        <w:spacing w:after="0" w:line="240" w:lineRule="auto"/>
        <w:ind w:left="17" w:right="6" w:hanging="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BRASIL. </w:t>
      </w:r>
      <w:r>
        <w:rPr>
          <w:rFonts w:ascii="Arial" w:eastAsia="Arial" w:hAnsi="Arial" w:cs="Arial"/>
          <w:b/>
          <w:sz w:val="24"/>
          <w:szCs w:val="24"/>
        </w:rPr>
        <w:t>Lei nº 8.213/1991, de 24 de julho de 1991</w:t>
      </w:r>
      <w:r>
        <w:rPr>
          <w:rFonts w:ascii="Arial" w:eastAsia="Arial" w:hAnsi="Arial" w:cs="Arial"/>
          <w:sz w:val="24"/>
          <w:szCs w:val="24"/>
        </w:rPr>
        <w:t>. Dispõe sobre os Planos de Benefícios da Previdência Social e dá outras providências.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Presidência da República. Disponível em: </w:t>
      </w:r>
      <w:hyperlink r:id="rId7">
        <w:r>
          <w:rPr>
            <w:rFonts w:ascii="Arial" w:eastAsia="Arial" w:hAnsi="Arial" w:cs="Arial"/>
            <w:sz w:val="24"/>
            <w:szCs w:val="24"/>
          </w:rPr>
          <w:t>http://www.planalto.gov.br/ccivil_03/leis/l8213cons.htm</w:t>
        </w:r>
      </w:hyperlink>
      <w:r>
        <w:rPr>
          <w:rFonts w:ascii="Arial" w:eastAsia="Arial" w:hAnsi="Arial" w:cs="Arial"/>
          <w:sz w:val="24"/>
          <w:szCs w:val="24"/>
        </w:rPr>
        <w:t>. Acesso em: 24 mai. 2022.</w:t>
      </w:r>
    </w:p>
    <w:p w14:paraId="0000006B" w14:textId="77777777" w:rsidR="00F97592" w:rsidRDefault="00A52CF2">
      <w:pPr>
        <w:spacing w:after="0" w:line="240" w:lineRule="auto"/>
        <w:ind w:left="17" w:right="6" w:hanging="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Citação no corpo do texto: (Brasil, 1991).</w:t>
      </w:r>
    </w:p>
    <w:p w14:paraId="0000006C" w14:textId="77777777" w:rsidR="00F97592" w:rsidRDefault="00F97592">
      <w:pPr>
        <w:spacing w:after="0" w:line="240" w:lineRule="auto"/>
        <w:ind w:left="14" w:right="6" w:hanging="9"/>
        <w:rPr>
          <w:rFonts w:ascii="Arial" w:eastAsia="Arial" w:hAnsi="Arial" w:cs="Arial"/>
          <w:sz w:val="24"/>
          <w:szCs w:val="24"/>
        </w:rPr>
      </w:pPr>
    </w:p>
    <w:p w14:paraId="0000006D" w14:textId="77777777" w:rsidR="00F97592" w:rsidRDefault="00A52CF2">
      <w:pPr>
        <w:spacing w:after="0" w:line="240" w:lineRule="auto"/>
        <w:ind w:left="14" w:right="6" w:hanging="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Leis Estaduais ou Municipais</w:t>
      </w:r>
      <w:r>
        <w:rPr>
          <w:rFonts w:ascii="Arial" w:eastAsia="Arial" w:hAnsi="Arial" w:cs="Arial"/>
          <w:sz w:val="24"/>
          <w:szCs w:val="24"/>
        </w:rPr>
        <w:t>: constar o nome do ente federado:</w:t>
      </w:r>
    </w:p>
    <w:p w14:paraId="0000006E" w14:textId="77777777" w:rsidR="00F97592" w:rsidRDefault="00A52CF2">
      <w:pPr>
        <w:spacing w:after="0" w:line="240" w:lineRule="auto"/>
        <w:ind w:left="17" w:right="6" w:hanging="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CURITIBA</w:t>
      </w:r>
      <w:r>
        <w:rPr>
          <w:rFonts w:ascii="Arial" w:eastAsia="Arial" w:hAnsi="Arial" w:cs="Arial"/>
          <w:b/>
          <w:sz w:val="24"/>
          <w:szCs w:val="24"/>
        </w:rPr>
        <w:t>. Lei nº 12.092, de 21 de dezembro de 2006.</w:t>
      </w:r>
      <w:r>
        <w:rPr>
          <w:rFonts w:ascii="Arial" w:eastAsia="Arial" w:hAnsi="Arial" w:cs="Arial"/>
          <w:sz w:val="24"/>
          <w:szCs w:val="24"/>
        </w:rPr>
        <w:t xml:space="preserve"> Estima a receita e fixa a despesa do município de Curitiba para o exercício financeiro de 2007. Curitiba: Câmara Municipal, [2007]. Disponível em: http://domino.cmc.pr.gov.br/contlei.nsf/98454e416897038b052568fc004fc180/e5df879ac6353e 7f032572800061df72. Acesso em: 22 mar. 2007. </w:t>
      </w:r>
    </w:p>
    <w:p w14:paraId="0000006F" w14:textId="77777777" w:rsidR="00F97592" w:rsidRDefault="00A52CF2">
      <w:pPr>
        <w:spacing w:after="0" w:line="240" w:lineRule="auto"/>
        <w:ind w:left="14" w:right="6" w:hanging="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Citação no corpo do texto: (Curitiba, 2006).</w:t>
      </w:r>
    </w:p>
    <w:p w14:paraId="00000070" w14:textId="77777777" w:rsidR="00F97592" w:rsidRDefault="00F97592">
      <w:pPr>
        <w:spacing w:after="0" w:line="240" w:lineRule="auto"/>
        <w:ind w:left="14" w:right="6" w:hanging="9"/>
        <w:rPr>
          <w:rFonts w:ascii="Arial" w:eastAsia="Arial" w:hAnsi="Arial" w:cs="Arial"/>
          <w:sz w:val="24"/>
          <w:szCs w:val="24"/>
        </w:rPr>
      </w:pPr>
    </w:p>
    <w:p w14:paraId="00000071" w14:textId="77777777" w:rsidR="00F97592" w:rsidRDefault="00A52CF2">
      <w:pPr>
        <w:spacing w:after="0" w:line="240" w:lineRule="auto"/>
        <w:ind w:left="14" w:right="6" w:hanging="9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CITAÇÃO DE JURISPRUDÊNCIA: </w:t>
      </w:r>
    </w:p>
    <w:p w14:paraId="00000072" w14:textId="77777777" w:rsidR="00F97592" w:rsidRDefault="00F97592">
      <w:pPr>
        <w:spacing w:after="0" w:line="240" w:lineRule="auto"/>
        <w:ind w:left="14" w:right="6" w:hanging="9"/>
        <w:rPr>
          <w:rFonts w:ascii="Arial" w:eastAsia="Arial" w:hAnsi="Arial" w:cs="Arial"/>
          <w:b/>
          <w:sz w:val="24"/>
          <w:szCs w:val="24"/>
        </w:rPr>
      </w:pPr>
    </w:p>
    <w:p w14:paraId="00000073" w14:textId="77777777" w:rsidR="00F97592" w:rsidRDefault="00A52CF2">
      <w:pPr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BRASIL. Supremo Tribunal Federal (2. Turma). </w:t>
      </w:r>
      <w:r>
        <w:rPr>
          <w:rFonts w:ascii="Arial" w:eastAsia="Arial" w:hAnsi="Arial" w:cs="Arial"/>
          <w:b/>
          <w:sz w:val="24"/>
          <w:szCs w:val="24"/>
        </w:rPr>
        <w:t>Recurso Extraordinário 313060/SP.</w:t>
      </w:r>
      <w:r>
        <w:rPr>
          <w:rFonts w:ascii="Arial" w:eastAsia="Arial" w:hAnsi="Arial" w:cs="Arial"/>
          <w:sz w:val="24"/>
          <w:szCs w:val="24"/>
        </w:rPr>
        <w:t xml:space="preserve"> Leis 10.927/91 e 11.262 do município de São Paulo. Seguro obrigatório contra furto e roubo de automóveis. Shopping centers, lojas de departamento, supermercados e empresas com estacionamento para mais de cinquenta veículos. Inconstitucionalidade. Recorrente: Banco do Estado de São Paulo S/A – BANESPA. Recorrido: Município de São Paulo. Relatora: Min. Ellen Gracie, 29 de novembro de 2005. Disponível em: http://redir.stf.jus.br/paginadorpub/paginador.jsp?docTP=AC&amp;docID=260670. Acesso em: 19 ago. 2011.</w:t>
      </w:r>
    </w:p>
    <w:p w14:paraId="00000074" w14:textId="77777777" w:rsidR="00F97592" w:rsidRDefault="00A52CF2">
      <w:pPr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Citação no corpo do texto: (Brasil, Supremo Tribunal Federal, 2005, p.).</w:t>
      </w:r>
    </w:p>
    <w:p w14:paraId="00000075" w14:textId="77777777" w:rsidR="00F97592" w:rsidRDefault="00F97592">
      <w:pPr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</w:p>
    <w:p w14:paraId="00000076" w14:textId="77777777" w:rsidR="00F97592" w:rsidRDefault="00A52CF2">
      <w:pPr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ATENÇÃO: </w:t>
      </w:r>
      <w:r>
        <w:rPr>
          <w:rFonts w:ascii="Arial" w:eastAsia="Arial" w:hAnsi="Arial" w:cs="Arial"/>
          <w:sz w:val="24"/>
          <w:szCs w:val="24"/>
        </w:rPr>
        <w:t>Em todas as decisões dos Tribunais, levar em conta o ENTE FEDERADO, ou seja, caso seja uma decisão do Estado de São Paulo, será assim referenciada:</w:t>
      </w:r>
    </w:p>
    <w:p w14:paraId="00000077" w14:textId="77777777" w:rsidR="00F97592" w:rsidRDefault="00F97592">
      <w:pPr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</w:p>
    <w:p w14:paraId="00000078" w14:textId="77777777" w:rsidR="00F97592" w:rsidRDefault="00A52CF2">
      <w:pPr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sz w:val="24"/>
          <w:szCs w:val="24"/>
        </w:rPr>
        <w:t>AUTOR-DATA no corpo do texto</w:t>
      </w:r>
      <w:r>
        <w:rPr>
          <w:rFonts w:ascii="Arial" w:eastAsia="Arial" w:hAnsi="Arial" w:cs="Arial"/>
          <w:sz w:val="24"/>
          <w:szCs w:val="24"/>
        </w:rPr>
        <w:t>: (São Paulo, Tribunal de Justiça, 2012, p.).</w:t>
      </w:r>
    </w:p>
    <w:p w14:paraId="00000079" w14:textId="77777777" w:rsidR="00F97592" w:rsidRDefault="00A52CF2">
      <w:pPr>
        <w:spacing w:after="0" w:line="240" w:lineRule="auto"/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sz w:val="24"/>
          <w:szCs w:val="24"/>
        </w:rPr>
        <w:t>Referências:</w:t>
      </w:r>
      <w:r>
        <w:rPr>
          <w:rFonts w:ascii="Arial" w:eastAsia="Arial" w:hAnsi="Arial" w:cs="Arial"/>
          <w:sz w:val="24"/>
          <w:szCs w:val="24"/>
        </w:rPr>
        <w:t xml:space="preserve"> segue a mesma lógica das citadas, acima).</w:t>
      </w:r>
    </w:p>
    <w:p w14:paraId="0000007A" w14:textId="77777777" w:rsidR="00F97592" w:rsidRDefault="00F97592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sectPr w:rsidR="00F97592">
      <w:footerReference w:type="default" r:id="rId8"/>
      <w:pgSz w:w="11906" w:h="16838"/>
      <w:pgMar w:top="1701" w:right="1134" w:bottom="1134" w:left="1701" w:header="420" w:footer="4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9E78B" w14:textId="77777777" w:rsidR="00725054" w:rsidRDefault="00A52CF2">
      <w:pPr>
        <w:spacing w:after="0" w:line="240" w:lineRule="auto"/>
      </w:pPr>
      <w:r>
        <w:separator/>
      </w:r>
    </w:p>
  </w:endnote>
  <w:endnote w:type="continuationSeparator" w:id="0">
    <w:p w14:paraId="5AF551FC" w14:textId="77777777" w:rsidR="00725054" w:rsidRDefault="00A5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B" w14:textId="77777777" w:rsidR="00F97592" w:rsidRDefault="00F975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120" w:line="240" w:lineRule="auto"/>
      <w:rPr>
        <w:color w:val="000000"/>
      </w:rPr>
    </w:pPr>
  </w:p>
  <w:p w14:paraId="0000007C" w14:textId="77777777" w:rsidR="00F97592" w:rsidRDefault="00F975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7D" w14:textId="77777777" w:rsidR="00F97592" w:rsidRDefault="00F975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13AB" w14:textId="77777777" w:rsidR="00725054" w:rsidRDefault="00A52CF2">
      <w:pPr>
        <w:spacing w:after="0" w:line="240" w:lineRule="auto"/>
      </w:pPr>
      <w:r>
        <w:separator/>
      </w:r>
    </w:p>
  </w:footnote>
  <w:footnote w:type="continuationSeparator" w:id="0">
    <w:p w14:paraId="12478B35" w14:textId="77777777" w:rsidR="00725054" w:rsidRDefault="00A52CF2">
      <w:pPr>
        <w:spacing w:after="0" w:line="240" w:lineRule="auto"/>
      </w:pPr>
      <w:r>
        <w:continuationSeparator/>
      </w:r>
    </w:p>
  </w:footnote>
  <w:footnote w:id="1">
    <w:p w14:paraId="0000007E" w14:textId="77777777" w:rsidR="00F97592" w:rsidRDefault="00A52CF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20"/>
          <w:szCs w:val="20"/>
        </w:rPr>
        <w:t xml:space="preserve"> Qualificação: </w:t>
      </w:r>
    </w:p>
  </w:footnote>
  <w:footnote w:id="2">
    <w:p w14:paraId="0000007F" w14:textId="77777777" w:rsidR="00F97592" w:rsidRDefault="00A52CF2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20"/>
          <w:szCs w:val="20"/>
        </w:rPr>
        <w:t xml:space="preserve"> Qualificação: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3B5E"/>
    <w:multiLevelType w:val="multilevel"/>
    <w:tmpl w:val="83024DDC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592"/>
    <w:rsid w:val="00725054"/>
    <w:rsid w:val="00A52CF2"/>
    <w:rsid w:val="00C05611"/>
    <w:rsid w:val="00F9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3D23"/>
  <w15:docId w15:val="{7018650C-15DF-48CF-8306-1C990D6D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8213con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1609</Words>
  <Characters>8690</Characters>
  <Application>Microsoft Office Word</Application>
  <DocSecurity>0</DocSecurity>
  <Lines>72</Lines>
  <Paragraphs>20</Paragraphs>
  <ScaleCrop>false</ScaleCrop>
  <Company/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Alana Sartori</cp:lastModifiedBy>
  <cp:revision>3</cp:revision>
  <dcterms:created xsi:type="dcterms:W3CDTF">2025-09-03T17:19:00Z</dcterms:created>
  <dcterms:modified xsi:type="dcterms:W3CDTF">2025-09-19T11:43:00Z</dcterms:modified>
</cp:coreProperties>
</file>