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6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DO ARTIGO – EM NEGRITO, CAIXA ALTA E NA FONTE ARIAL, TAMANHO 14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simples (1.0)]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GT: (Deverá constar nesse item o Grupo Temático, disponível no edital, que o artigo encontra concentração.)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simples (1.0)]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autor – FONTE ARIAL, Negrito, Tamanho 12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autor – FONTE ARIAL, Negrito, Tamanho 12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autor – FONTE ARIAL, Negrito, Tamanho 12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simples (1.0)]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Espaço reservado para a inserção do resumo. O texto deve conter entre 150 a 500 palavras. Utilize a formatação Arial, tamanho 12, com espaçamento simples (1.0). O resumo deve incluir os seguintes pontos essenciais: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Explique claramente o problema central investigado, destacando sua relevância no campo de estudo, ou seja, quais fatores levaram o pesquisador a se aprofundar no tema (lacunas jurídicas, questões sociais, econômicas, etc);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Descreva a abordagem metodológica adotada (qualitativa, quantitativa, hipotético dedutivo, etc), os meios de coleta de dados (bibliografia física, digital, questionários, entrevistas, análises documentais, etc) e as estratégias de análise dos dados.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Apresente os principais resultados da pesquisa de forma clara e objetiva, conectando-os diretamente ao problema e à metodologia aplicada.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simples (1.0)]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informar de 3 a 5 palavras-chave separadas por ponto e vírgula.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INTRODUÇÃO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texto do artigo científico deverá possuir a seguinte formatação: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6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Arial; </w:t>
      </w:r>
    </w:p>
    <w:p w:rsidR="00000000" w:rsidDel="00000000" w:rsidP="00000000" w:rsidRDefault="00000000" w:rsidRPr="00000000" w14:paraId="00000011">
      <w:pPr>
        <w:spacing w:line="240" w:lineRule="auto"/>
        <w:ind w:right="6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Tamanho 12; </w:t>
      </w:r>
    </w:p>
    <w:p w:rsidR="00000000" w:rsidDel="00000000" w:rsidP="00000000" w:rsidRDefault="00000000" w:rsidRPr="00000000" w14:paraId="00000012">
      <w:pPr>
        <w:spacing w:line="240" w:lineRule="auto"/>
        <w:ind w:right="6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Justificado;</w:t>
      </w:r>
    </w:p>
    <w:p w:rsidR="00000000" w:rsidDel="00000000" w:rsidP="00000000" w:rsidRDefault="00000000" w:rsidRPr="00000000" w14:paraId="00000013">
      <w:pPr>
        <w:spacing w:line="240" w:lineRule="auto"/>
        <w:ind w:right="6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Recuo do parágrafo: 1,25 cm;</w:t>
      </w:r>
    </w:p>
    <w:p w:rsidR="00000000" w:rsidDel="00000000" w:rsidP="00000000" w:rsidRDefault="00000000" w:rsidRPr="00000000" w14:paraId="00000014">
      <w:pPr>
        <w:spacing w:line="240" w:lineRule="auto"/>
        <w:ind w:right="6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Espaçamento para o corpo do texto: 1,5 cm; </w:t>
      </w:r>
    </w:p>
    <w:p w:rsidR="00000000" w:rsidDel="00000000" w:rsidP="00000000" w:rsidRDefault="00000000" w:rsidRPr="00000000" w14:paraId="00000015">
      <w:pPr>
        <w:spacing w:line="240" w:lineRule="auto"/>
        <w:ind w:right="6"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Estilo utilizado nas palavras estrangeiras: itálico; 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fyx0gvo4fls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bookmarkStart w:colFirst="0" w:colLast="0" w:name="_heading=h.we9ehhwthdxu" w:id="2"/>
      <w:bookmarkEnd w:id="2"/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ELEMENTOS ESSENCIAIS DA INTRODUÇÃO:</w:t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Delimitação do Tema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tema deve ser apresentado de forma clara e objetiva, definindo o foco específico do trabalho. Evite generalizações e destaque o aspecto particular que será abordado.</w:t>
      </w:r>
    </w:p>
    <w:p w:rsidR="00000000" w:rsidDel="00000000" w:rsidP="00000000" w:rsidRDefault="00000000" w:rsidRPr="00000000" w14:paraId="0000001A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Justificativa  </w:t>
      </w:r>
    </w:p>
    <w:p w:rsidR="00000000" w:rsidDel="00000000" w:rsidP="00000000" w:rsidRDefault="00000000" w:rsidRPr="00000000" w14:paraId="0000001C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Explique a relevância social e acadêmica do tema escolhido, demonstrando sua importância para a área de estudo e as possíveis contribuições do trabalho.</w:t>
      </w:r>
    </w:p>
    <w:p w:rsidR="00000000" w:rsidDel="00000000" w:rsidP="00000000" w:rsidRDefault="00000000" w:rsidRPr="00000000" w14:paraId="0000001D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Problema  </w:t>
      </w:r>
    </w:p>
    <w:p w:rsidR="00000000" w:rsidDel="00000000" w:rsidP="00000000" w:rsidRDefault="00000000" w:rsidRPr="00000000" w14:paraId="0000001F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Apresente o problema de pesquisa em forma de uma pergunta clara e precisa, que orientará a investigação.</w:t>
      </w:r>
    </w:p>
    <w:p w:rsidR="00000000" w:rsidDel="00000000" w:rsidP="00000000" w:rsidRDefault="00000000" w:rsidRPr="00000000" w14:paraId="00000020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Hipótese  </w:t>
      </w:r>
    </w:p>
    <w:p w:rsidR="00000000" w:rsidDel="00000000" w:rsidP="00000000" w:rsidRDefault="00000000" w:rsidRPr="00000000" w14:paraId="00000022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Formule uma hipótese que ofereça uma resposta provisória ao problema. Ela deve ser testável ao longo da pesquisa.</w:t>
      </w:r>
    </w:p>
    <w:p w:rsidR="00000000" w:rsidDel="00000000" w:rsidP="00000000" w:rsidRDefault="00000000" w:rsidRPr="00000000" w14:paraId="0000002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Metodologia  </w:t>
      </w:r>
    </w:p>
    <w:p w:rsidR="00000000" w:rsidDel="00000000" w:rsidP="00000000" w:rsidRDefault="00000000" w:rsidRPr="00000000" w14:paraId="00000025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Descreva os métodos que serão utilizados na pesquisa, incluindo técnicas de coleta e análise de dados. </w:t>
      </w:r>
    </w:p>
    <w:p w:rsidR="00000000" w:rsidDel="00000000" w:rsidP="00000000" w:rsidRDefault="00000000" w:rsidRPr="00000000" w14:paraId="00000026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Objetivos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nsz38hq0t1kr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Divida os objetivos em geral e específicos, mencionando brevemente o que cada tópico desenvolvido no trabalho tem por fim.</w:t>
      </w:r>
    </w:p>
    <w:p w:rsidR="00000000" w:rsidDel="00000000" w:rsidP="00000000" w:rsidRDefault="00000000" w:rsidRPr="00000000" w14:paraId="00000029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b0uyxzo078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bookmarkStart w:colFirst="0" w:colLast="0" w:name="_heading=h.cc0gh97z5j0" w:id="5"/>
      <w:bookmarkEnd w:id="5"/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NORMAS TÉCNICAS:</w:t>
      </w:r>
    </w:p>
    <w:p w:rsidR="00000000" w:rsidDel="00000000" w:rsidP="00000000" w:rsidRDefault="00000000" w:rsidRPr="00000000" w14:paraId="0000002B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hnjxsbgy6wzg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sistema adotado é o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Autor-data, página,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exemplo: </w:t>
      </w:r>
    </w:p>
    <w:p w:rsidR="00000000" w:rsidDel="00000000" w:rsidP="00000000" w:rsidRDefault="00000000" w:rsidRPr="00000000" w14:paraId="0000002C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ee4mr1kam9y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w1oti5nijkqd" w:id="8"/>
      <w:bookmarkEnd w:id="8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Citação direta curta: </w:t>
      </w:r>
    </w:p>
    <w:p w:rsidR="00000000" w:rsidDel="00000000" w:rsidP="00000000" w:rsidRDefault="00000000" w:rsidRPr="00000000" w14:paraId="0000002E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x0evq1boqxe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wg10xq1wtrl" w:id="10"/>
      <w:bookmarkEnd w:id="1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 citações diretas no texto, de até três linhas, devem estar contidas entre aspas duplas.</w:t>
      </w:r>
    </w:p>
    <w:p w:rsidR="00000000" w:rsidDel="00000000" w:rsidP="00000000" w:rsidRDefault="00000000" w:rsidRPr="00000000" w14:paraId="00000030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vd2oeixqye9e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ojdbvrhjz1m" w:id="12"/>
      <w:bookmarkEnd w:id="1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manipulação da verdade possui importância central no domínio sobre o pensamento e a sociedade, pois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"Quem controla o passado, controla o futuro. Quem controla o presente, controla o passado" (Orwell, 2022, p. 39)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Nessa passagem, Orwell ilustra como a habilidade de alterar a narrativa histórica confere ao Estado totalitário a capacidade de moldar as percepções e aspirações do indivíduo.</w:t>
      </w:r>
    </w:p>
    <w:p w:rsidR="00000000" w:rsidDel="00000000" w:rsidP="00000000" w:rsidRDefault="00000000" w:rsidRPr="00000000" w14:paraId="00000032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xc6ythjrkd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1dhdbyjc5rsw" w:id="14"/>
      <w:bookmarkEnd w:id="14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CITAÇÃO DIRETA LONGA</w:t>
      </w:r>
    </w:p>
    <w:p w:rsidR="00000000" w:rsidDel="00000000" w:rsidP="00000000" w:rsidRDefault="00000000" w:rsidRPr="00000000" w14:paraId="00000034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cq6ke93knx2e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rr4cz7limof7" w:id="16"/>
      <w:bookmarkEnd w:id="16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citação direta, com mais de três linhas, deve ser destacada com recuo padronizado em relação à margem esquerda, com letra menor (FONTE 10) que a utilizada no texto, em espaço simples e sem aspas, COM RECUO DE 4 cm.</w:t>
      </w:r>
    </w:p>
    <w:p w:rsidR="00000000" w:rsidDel="00000000" w:rsidP="00000000" w:rsidRDefault="00000000" w:rsidRPr="00000000" w14:paraId="00000036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cma0eaca54w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Texto ………….</w:t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ind w:left="2267.716535433071" w:firstLine="0"/>
        <w:jc w:val="both"/>
        <w:rPr>
          <w:rFonts w:ascii="Arial" w:cs="Arial" w:eastAsia="Arial" w:hAnsi="Arial"/>
          <w:color w:val="ff0000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[...] onde não haja lei ou ação administrativa implementando a Constituição, deve o Judiciário agir. Havendo lei e atos administrativos, e não sendo devidamente cumpridos, devem os juízes e tribunais igualmente intervir. Porém, havendo lei e atos administrativos implementando a Constituição e sendo regularmente aplicados, eventual interferência judicial deve ter a marca da autocontenção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(Barroso, 2009, p. 68).</w:t>
      </w:r>
    </w:p>
    <w:p w:rsidR="00000000" w:rsidDel="00000000" w:rsidP="00000000" w:rsidRDefault="00000000" w:rsidRPr="00000000" w14:paraId="0000003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fowjeec6h4b9" w:id="18"/>
      <w:bookmarkEnd w:id="1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Segue o texto ….</w:t>
      </w:r>
    </w:p>
    <w:p w:rsidR="00000000" w:rsidDel="00000000" w:rsidP="00000000" w:rsidRDefault="00000000" w:rsidRPr="00000000" w14:paraId="0000003C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hwj526p1w1qq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756m0llz59fh" w:id="20"/>
      <w:bookmarkEnd w:id="2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CITAÇÃO INDIRETA</w:t>
      </w:r>
    </w:p>
    <w:p w:rsidR="00000000" w:rsidDel="00000000" w:rsidP="00000000" w:rsidRDefault="00000000" w:rsidRPr="00000000" w14:paraId="0000003E">
      <w:pPr>
        <w:spacing w:after="240" w:before="240" w:line="360" w:lineRule="auto"/>
        <w:ind w:firstLine="72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ruw1308eslj2" w:id="21"/>
      <w:bookmarkEnd w:id="2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pesquisador não transcreve literalmente o texto original, mas faz uma paráfrase, ou seja, uma reformulação com base no conteúdo lido. Embora a estrutura e a redação sejam alteradas, a ESSÊNCIA e o SIGNIFICADO DA IDEIA DEVEM SER MANTIDOS FIELMENTE.</w:t>
      </w:r>
    </w:p>
    <w:p w:rsidR="00000000" w:rsidDel="00000000" w:rsidP="00000000" w:rsidRDefault="00000000" w:rsidRPr="00000000" w14:paraId="0000003F">
      <w:pPr>
        <w:widowControl w:val="1"/>
        <w:spacing w:line="360" w:lineRule="auto"/>
        <w:ind w:firstLine="54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 1:</w:t>
      </w:r>
    </w:p>
    <w:p w:rsidR="00000000" w:rsidDel="00000000" w:rsidP="00000000" w:rsidRDefault="00000000" w:rsidRPr="00000000" w14:paraId="00000040">
      <w:pPr>
        <w:widowControl w:val="1"/>
        <w:spacing w:line="360" w:lineRule="auto"/>
        <w:ind w:firstLine="5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Tendo em vista que as formas de interações interpessoais têm se transferido para o ambiente online,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Faustino (2023)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argumenta que o indivíduo na Sociedade do Silício é descrito como pós-humano, robótico e altamente conectado. Ele é caracterizado por estar "respirando por aparelhos", sendo esses aparelhos, principalmente, máquinas computacionais tecnológicas e a internet, que se tornam essenciais para sua existência.</w:t>
      </w:r>
    </w:p>
    <w:p w:rsidR="00000000" w:rsidDel="00000000" w:rsidP="00000000" w:rsidRDefault="00000000" w:rsidRPr="00000000" w14:paraId="00000041">
      <w:pPr>
        <w:widowControl w:val="1"/>
        <w:spacing w:line="360" w:lineRule="auto"/>
        <w:ind w:firstLine="5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spacing w:line="360" w:lineRule="auto"/>
        <w:ind w:firstLine="54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 2:</w:t>
      </w:r>
    </w:p>
    <w:p w:rsidR="00000000" w:rsidDel="00000000" w:rsidP="00000000" w:rsidRDefault="00000000" w:rsidRPr="00000000" w14:paraId="00000043">
      <w:pPr>
        <w:widowControl w:val="1"/>
        <w:spacing w:line="360" w:lineRule="auto"/>
        <w:ind w:firstLine="540"/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Nesse contexto, pode-se dizer que o pós-humanismo emerge como uma era na qual o corpo humano é marginalizado em favor da tecnologia, especialmente da inteligência artificial (IA) e da automação. Essa transição é impulsionada pela rápida evolução digital, que está redefinindo nossa interação com o mundo. O pós-humanismo desafia a centralidade do corpo humano, promovendo uma visão na qual a tecnologia domina a vida e a consciência humana. Essa mudança não apenas afeta nossas decisões e interações políticas, mas também redefine nossa compreensão da própria humanidade, sugerindo uma existência cada vez mais desvinculada da materialidade física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(Lassalle, 2019).</w:t>
      </w:r>
    </w:p>
    <w:p w:rsidR="00000000" w:rsidDel="00000000" w:rsidP="00000000" w:rsidRDefault="00000000" w:rsidRPr="00000000" w14:paraId="00000044">
      <w:pPr>
        <w:widowControl w:val="1"/>
        <w:spacing w:line="360" w:lineRule="auto"/>
        <w:ind w:firstLine="54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1"/>
        <w:spacing w:line="360" w:lineRule="auto"/>
        <w:ind w:firstLine="54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Exemplo 3:</w:t>
      </w:r>
    </w:p>
    <w:p w:rsidR="00000000" w:rsidDel="00000000" w:rsidP="00000000" w:rsidRDefault="00000000" w:rsidRPr="00000000" w14:paraId="00000046">
      <w:pPr>
        <w:widowControl w:val="1"/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Nesse contexto, a Revolução Digital se destaca como um fenômeno que transcende fronteiras e redefine os paradigmas que moldam as interações sociais, políticas e culturais. Sob a lente de diversos autores, como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Matthew D'Ancona (2018), Byung-Chul Han (2022), Magaly Prado (2022) e Klaus Schwab (2019)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essa revolução se manifesta não apenas como uma mudança tecnológica, mas como uma transformação profunda na estrutura da sociedade moderna.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OS TÍTULOS DAS DIVISÕES DO ARTIGO DEVERÃO ESTAR EM NEGRITO,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MAIÚSCULO, LETRA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TAMANHO 12.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Segue com o texto ……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 TÍTULOS DAS DIVISÕES DO ARTIGO DEVERÃO ESTAR EM NEGRITO, MAIÚSCULO, LETRA ARIAL, TAMANHO 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Segue com texto……..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CONSIDERAÇÕES FINAIS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conclusão do artigo deve sintetizar os principais resultados do estudo, oferecendo uma visão clara e objetiva dos resultados. </w:t>
      </w:r>
    </w:p>
    <w:p w:rsidR="00000000" w:rsidDel="00000000" w:rsidP="00000000" w:rsidRDefault="00000000" w:rsidRPr="00000000" w14:paraId="0000005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firstLine="709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ELEMENTOS ESSENCIAIS DAS CONSIDERAÇÕES FINAIS:</w:t>
      </w:r>
    </w:p>
    <w:p w:rsidR="00000000" w:rsidDel="00000000" w:rsidP="00000000" w:rsidRDefault="00000000" w:rsidRPr="00000000" w14:paraId="00000055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Contextualização da Problemática</w:t>
      </w:r>
    </w:p>
    <w:p w:rsidR="00000000" w:rsidDel="00000000" w:rsidP="00000000" w:rsidRDefault="00000000" w:rsidRPr="00000000" w14:paraId="00000057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Inicie a conclusão relembrando o problema de pesquisa abordado no início do trabalho. Faça uma breve retomada da questão principal, reforçando a relevância do tema tratado e contextualizando-o dentro dos objetivos propostos.</w:t>
      </w:r>
    </w:p>
    <w:p w:rsidR="00000000" w:rsidDel="00000000" w:rsidP="00000000" w:rsidRDefault="00000000" w:rsidRPr="00000000" w14:paraId="00000059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Considerações Parciais</w:t>
      </w:r>
    </w:p>
    <w:p w:rsidR="00000000" w:rsidDel="00000000" w:rsidP="00000000" w:rsidRDefault="00000000" w:rsidRPr="00000000" w14:paraId="0000005B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seguida, apresente uma síntese das conclusões parciais alcançadas ao longo dos itens do artigo. Cada item deve ser brevemente revisitado para destacar as principais contribuições, mostrando como eles colaboraram para a construção da resposta final ao problema de pesquisa.</w:t>
      </w:r>
    </w:p>
    <w:p w:rsidR="00000000" w:rsidDel="00000000" w:rsidP="00000000" w:rsidRDefault="00000000" w:rsidRPr="00000000" w14:paraId="0000005D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Resposta ao Problema</w:t>
      </w:r>
    </w:p>
    <w:p w:rsidR="00000000" w:rsidDel="00000000" w:rsidP="00000000" w:rsidRDefault="00000000" w:rsidRPr="00000000" w14:paraId="0000005F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Responda de forma clara e objetiva ao problema de pesquisa formulado na introdução. Essa resposta deve ser respaldada pelos resultados obtidos durante o desenvolvimento do estudo, demonstrando como os dados ou argumentos apresentados ao longo do artigo conduziram à solução, ou esclarecimento da questão central.</w:t>
      </w:r>
    </w:p>
    <w:p w:rsidR="00000000" w:rsidDel="00000000" w:rsidP="00000000" w:rsidRDefault="00000000" w:rsidRPr="00000000" w14:paraId="00000061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Propostas ou Iniciativas</w:t>
      </w:r>
    </w:p>
    <w:p w:rsidR="00000000" w:rsidDel="00000000" w:rsidP="00000000" w:rsidRDefault="00000000" w:rsidRPr="00000000" w14:paraId="00000063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depender do tema abordado, a conclusão também pode sugerir propostas ou iniciativas que possam ser adotadas para solucionar o problema discutido ou aprimorar a compreensão da questão. </w:t>
      </w:r>
    </w:p>
    <w:p w:rsidR="00000000" w:rsidDel="00000000" w:rsidP="00000000" w:rsidRDefault="00000000" w:rsidRPr="00000000" w14:paraId="00000065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firstLine="709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Resultados Claros</w:t>
      </w:r>
    </w:p>
    <w:p w:rsidR="00000000" w:rsidDel="00000000" w:rsidP="00000000" w:rsidRDefault="00000000" w:rsidRPr="00000000" w14:paraId="00000067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firstLine="709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fundamental que a conclusão deixe evidente quais foram os resultados obtidos, sem ambiguidades. O leitor deve ter uma compreensão clara dos principais resultados da pesquisa, com base na metodologia utilizada e nos objetivos traçados.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1,5]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SIMPLES (1,0)]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Alinhamento no lado esquerdo;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709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Espaço simples;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Ordem alfabética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709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Deixar uma linha em branco entre cada referência;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709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Somente podem estar aqui as obras que foram efetivamente CITADAS durante o texto.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EXEMPLOS: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 COM ÚNICO AUTOR/A:</w:t>
      </w:r>
    </w:p>
    <w:p w:rsidR="00000000" w:rsidDel="00000000" w:rsidP="00000000" w:rsidRDefault="00000000" w:rsidRPr="00000000" w14:paraId="00000076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FERREIRA FILHO, Manoel Gonçalves.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Direitos humanos fundamentais.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15. ed. São Paulo: Saraiva, 2016.</w:t>
      </w:r>
    </w:p>
    <w:p w:rsidR="00000000" w:rsidDel="00000000" w:rsidP="00000000" w:rsidRDefault="00000000" w:rsidRPr="00000000" w14:paraId="00000078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(Ferreira Filho, 2016, p. xx).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SIMPLES (1,0)]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JONAS, Hans.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princípio responsabilidade: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ensaio de uma ética para a civilização tecnológica. Tradução do original alemão de Marijane Lisboa e Luiz Barros Montez. Rio de Janeiro: Contraponto: Ed. PUC-Rio, 2006.</w:t>
      </w:r>
    </w:p>
    <w:p w:rsidR="00000000" w:rsidDel="00000000" w:rsidP="00000000" w:rsidRDefault="00000000" w:rsidRPr="00000000" w14:paraId="0000007B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(Jonas, 2006, p. xx).</w:t>
      </w:r>
    </w:p>
    <w:p w:rsidR="00000000" w:rsidDel="00000000" w:rsidP="00000000" w:rsidRDefault="00000000" w:rsidRPr="00000000" w14:paraId="0000007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 COM ATÉ TRÊS AUTORES/AS:</w:t>
      </w:r>
    </w:p>
    <w:p w:rsidR="00000000" w:rsidDel="00000000" w:rsidP="00000000" w:rsidRDefault="00000000" w:rsidRPr="00000000" w14:paraId="0000007E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NOGARO, Arnaldo; PIRAN, Gestine Cássia Trindade; ZAFFARI, Nely.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história e as ações educativas das organizações sociais populares da cidade de Erechim/RS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Erechim: São Cristóvão, 1996.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(Nogaro; Piran; Zaffari, 1996, p. xx).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[Deixe uma linha em branco - com espaçamento SIMPLES (1,0)]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LIVRO COM MAIS DE TRÊS AUTORES/AS:</w:t>
      </w:r>
    </w:p>
    <w:p w:rsidR="00000000" w:rsidDel="00000000" w:rsidP="00000000" w:rsidRDefault="00000000" w:rsidRPr="00000000" w14:paraId="00000083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URANI, A.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 de uma matriz de contabilidade social para o Brasil.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Brasília, DF: IPEA, 1994.</w:t>
      </w:r>
    </w:p>
    <w:p w:rsidR="00000000" w:rsidDel="00000000" w:rsidP="00000000" w:rsidRDefault="00000000" w:rsidRPr="00000000" w14:paraId="00000085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(Urani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., 1994, p. xx).</w:t>
      </w:r>
    </w:p>
    <w:p w:rsidR="00000000" w:rsidDel="00000000" w:rsidP="00000000" w:rsidRDefault="00000000" w:rsidRPr="00000000" w14:paraId="00000086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CAPÍTULO DENTRO DE UM LIVRO</w:t>
      </w:r>
    </w:p>
    <w:p w:rsidR="00000000" w:rsidDel="00000000" w:rsidP="00000000" w:rsidRDefault="00000000" w:rsidRPr="00000000" w14:paraId="00000088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CANOTILHO, J. J. Gomes. O direito constitucional como ciência de direção – o núcleo essencial de prestações sociais ou a localização incerta da socialidade (contributo para a reabilitação da força normativa da “Constituição Social”). In: CANOTILHO, J. J. Gomes; CORREIA, Érica Paula Barcha [Orgs.].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Direitos fundamentais sociais.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2. ed. São Paulo: Saraiva, 2015. p. xx–xx.</w:t>
      </w:r>
    </w:p>
    <w:p w:rsidR="00000000" w:rsidDel="00000000" w:rsidP="00000000" w:rsidRDefault="00000000" w:rsidRPr="00000000" w14:paraId="0000008A">
      <w:pPr>
        <w:widowControl w:val="1"/>
        <w:tabs>
          <w:tab w:val="left" w:leader="none" w:pos="284"/>
        </w:tabs>
        <w:spacing w:after="4" w:line="240" w:lineRule="auto"/>
        <w:ind w:left="14" w:right="6" w:hanging="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(Oliveira, 2009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Canotilho; Correia; Correia [Orgs.], 2015, p. xx).</w:t>
      </w:r>
    </w:p>
    <w:p w:rsidR="00000000" w:rsidDel="00000000" w:rsidP="00000000" w:rsidRDefault="00000000" w:rsidRPr="00000000" w14:paraId="0000008B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 DA INTERNET COM AUTORIA</w:t>
      </w:r>
    </w:p>
    <w:p w:rsidR="00000000" w:rsidDel="00000000" w:rsidP="00000000" w:rsidRDefault="00000000" w:rsidRPr="00000000" w14:paraId="0000008D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VIAPIANA, Tábata. Risco de morte: TJ-SP autoriza transfusão em paciente contrária ao procedimento por motivos religiosos.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Conjur.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25 de setembro de 2019. Disponível em: https://www.conjur.com.br/2019-set-25/tj-sp-autoriza-transfusao-apesar-crenca-religiosa-paciente. Acesso em: 25 set. 2019.</w:t>
      </w:r>
    </w:p>
    <w:p w:rsidR="00000000" w:rsidDel="00000000" w:rsidP="00000000" w:rsidRDefault="00000000" w:rsidRPr="00000000" w14:paraId="0000008F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(Viapiana, 2019, s.p.).</w:t>
      </w:r>
    </w:p>
    <w:p w:rsidR="00000000" w:rsidDel="00000000" w:rsidP="00000000" w:rsidRDefault="00000000" w:rsidRPr="00000000" w14:paraId="00000090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 DA INTERNET SEM AUTORIA</w:t>
      </w:r>
    </w:p>
    <w:p w:rsidR="00000000" w:rsidDel="00000000" w:rsidP="00000000" w:rsidRDefault="00000000" w:rsidRPr="00000000" w14:paraId="00000092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CRIANÇAS se escondem em corredor de escola durante tiroteio na Rocinha, na Zona Sul do Rio.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Rio de Janeiro. 25 de setembro de 2019. Disponível em: https://g1.globo.com/rj/rio-de-janeiro/noticia/2019/09/25/criancas-se-escondem-em-corredor-de-escola-durante-tiroteio-na-rocinha-na-zona-sul-do-rio.ghtml. Acesso em: 25 set. 2021.</w:t>
      </w:r>
    </w:p>
    <w:p w:rsidR="00000000" w:rsidDel="00000000" w:rsidP="00000000" w:rsidRDefault="00000000" w:rsidRPr="00000000" w14:paraId="00000094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(Crianças ..., 2019, s.p.).</w:t>
      </w:r>
    </w:p>
    <w:p w:rsidR="00000000" w:rsidDel="00000000" w:rsidP="00000000" w:rsidRDefault="00000000" w:rsidRPr="00000000" w14:paraId="00000095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CARTILHASELABORADAS/DISPONIBILIZADAS POR INSTITUIÇÕES</w:t>
      </w:r>
    </w:p>
    <w:p w:rsidR="00000000" w:rsidDel="00000000" w:rsidP="00000000" w:rsidRDefault="00000000" w:rsidRPr="00000000" w14:paraId="00000097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INSTITUTO NACIONAL DE CÂNCER JOSÉ ALENCAR GOMES DA SILVA.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Serviços ao Usuário.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Rio de Janeiro: INCA, 2019. Disponível em: https://www.inca.gov.br/sites/ufu.sti.inca.local/files//media/document//carta_de_servicos_ao_usuario_web.pdf. Acesso em: 25 set. 2021.</w:t>
      </w:r>
    </w:p>
    <w:p w:rsidR="00000000" w:rsidDel="00000000" w:rsidP="00000000" w:rsidRDefault="00000000" w:rsidRPr="00000000" w14:paraId="00000099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(Instituto Nacional de Câncer José de Alencar Gomes da Silva, 2019, p. xx).</w:t>
      </w:r>
    </w:p>
    <w:p w:rsidR="00000000" w:rsidDel="00000000" w:rsidP="00000000" w:rsidRDefault="00000000" w:rsidRPr="00000000" w14:paraId="0000009A">
      <w:pPr>
        <w:widowControl w:val="1"/>
        <w:tabs>
          <w:tab w:val="left" w:leader="none" w:pos="284"/>
        </w:tabs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spacing w:line="240" w:lineRule="auto"/>
        <w:ind w:left="14" w:right="6" w:hanging="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CITAÇÃO DA FONTE DE LEGISLAÇÕES</w:t>
      </w:r>
    </w:p>
    <w:p w:rsidR="00000000" w:rsidDel="00000000" w:rsidP="00000000" w:rsidRDefault="00000000" w:rsidRPr="00000000" w14:paraId="0000009C">
      <w:pPr>
        <w:widowControl w:val="1"/>
        <w:spacing w:line="240" w:lineRule="auto"/>
        <w:ind w:left="14" w:right="6" w:hanging="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1"/>
        <w:spacing w:line="240" w:lineRule="auto"/>
        <w:ind w:left="14" w:right="6" w:hanging="9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Constituição:</w:t>
      </w:r>
    </w:p>
    <w:p w:rsidR="00000000" w:rsidDel="00000000" w:rsidP="00000000" w:rsidRDefault="00000000" w:rsidRPr="00000000" w14:paraId="0000009E">
      <w:pPr>
        <w:widowControl w:val="1"/>
        <w:spacing w:line="240" w:lineRule="auto"/>
        <w:ind w:left="17" w:right="6" w:hanging="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[Constituição (1988)].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Constituição da República Federativa do Brasil de 1988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Brasília, DF: Presidência da República, [2017]. Disponível em: http://www.planalto.gov.br/ccivil_03/Constituicao/Constituiçao.htm. Acesso em: 1 jan. 2017.</w:t>
      </w:r>
    </w:p>
    <w:p w:rsidR="00000000" w:rsidDel="00000000" w:rsidP="00000000" w:rsidRDefault="00000000" w:rsidRPr="00000000" w14:paraId="0000009F">
      <w:pPr>
        <w:widowControl w:val="1"/>
        <w:spacing w:line="240" w:lineRule="auto"/>
        <w:ind w:left="17" w:right="6" w:hanging="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(Brasil, 1988, p. XX).</w:t>
      </w:r>
    </w:p>
    <w:p w:rsidR="00000000" w:rsidDel="00000000" w:rsidP="00000000" w:rsidRDefault="00000000" w:rsidRPr="00000000" w14:paraId="000000A0">
      <w:pPr>
        <w:widowControl w:val="1"/>
        <w:spacing w:line="240" w:lineRule="auto"/>
        <w:ind w:left="17" w:right="6" w:hanging="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1"/>
        <w:spacing w:line="240" w:lineRule="auto"/>
        <w:ind w:left="17" w:right="6" w:hanging="11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26in1rg" w:id="22"/>
      <w:bookmarkEnd w:id="2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Leis Federais: </w:t>
      </w:r>
    </w:p>
    <w:p w:rsidR="00000000" w:rsidDel="00000000" w:rsidP="00000000" w:rsidRDefault="00000000" w:rsidRPr="00000000" w14:paraId="000000A2">
      <w:pPr>
        <w:widowControl w:val="1"/>
        <w:spacing w:line="240" w:lineRule="auto"/>
        <w:ind w:left="17" w:right="6" w:hanging="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Lei nº 8.213/1991, de 24 de julho de 1991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Dispõe sobre os Planos de Benefícios da Previdência Social e dá outras providências.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Presidência da República. Disponível em: </w:t>
      </w:r>
      <w:hyperlink r:id="rId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http://www.planalto.gov.br/ccivil_03/leis/l8213cons.htm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Acesso em: 24 mai. 2022.</w:t>
      </w:r>
    </w:p>
    <w:p w:rsidR="00000000" w:rsidDel="00000000" w:rsidP="00000000" w:rsidRDefault="00000000" w:rsidRPr="00000000" w14:paraId="000000A3">
      <w:pPr>
        <w:widowControl w:val="1"/>
        <w:spacing w:line="240" w:lineRule="auto"/>
        <w:ind w:left="17" w:right="6" w:hanging="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(Brasil, 1991).</w:t>
      </w:r>
    </w:p>
    <w:p w:rsidR="00000000" w:rsidDel="00000000" w:rsidP="00000000" w:rsidRDefault="00000000" w:rsidRPr="00000000" w14:paraId="000000A4">
      <w:pPr>
        <w:widowControl w:val="1"/>
        <w:spacing w:line="240" w:lineRule="auto"/>
        <w:ind w:left="14" w:right="6" w:hanging="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spacing w:line="240" w:lineRule="auto"/>
        <w:ind w:left="14" w:right="6" w:hanging="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Leis Estaduais ou Municipais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constar o nome do ente federado:</w:t>
      </w:r>
    </w:p>
    <w:p w:rsidR="00000000" w:rsidDel="00000000" w:rsidP="00000000" w:rsidRDefault="00000000" w:rsidRPr="00000000" w14:paraId="000000A6">
      <w:pPr>
        <w:widowControl w:val="1"/>
        <w:spacing w:line="240" w:lineRule="auto"/>
        <w:ind w:left="17" w:right="6" w:hanging="1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CURITIBA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 Lei nº 12.092, de 21 de dezembro de 2006.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Estima a receita e fixa a despesa do município de Curitiba para o exercício financeiro de 2007. Curitiba: Câmara Municipal, [2007]. Disponível em: http://domino.cmc.pr.gov.br/contlei.nsf/98454e416897038b052568fc004fc180/e5df879ac6353e 7f032572800061df72. Acesso em: 22 mar. 2007. </w:t>
      </w:r>
    </w:p>
    <w:p w:rsidR="00000000" w:rsidDel="00000000" w:rsidP="00000000" w:rsidRDefault="00000000" w:rsidRPr="00000000" w14:paraId="000000A7">
      <w:pPr>
        <w:widowControl w:val="1"/>
        <w:spacing w:line="240" w:lineRule="auto"/>
        <w:ind w:left="14" w:right="6" w:hanging="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Citação no corpo do texto: (Curitiba, 2006).</w:t>
      </w:r>
    </w:p>
    <w:p w:rsidR="00000000" w:rsidDel="00000000" w:rsidP="00000000" w:rsidRDefault="00000000" w:rsidRPr="00000000" w14:paraId="000000A8">
      <w:pPr>
        <w:widowControl w:val="1"/>
        <w:spacing w:line="240" w:lineRule="auto"/>
        <w:ind w:left="14" w:right="6" w:hanging="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spacing w:line="240" w:lineRule="auto"/>
        <w:ind w:left="14" w:right="6" w:hanging="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CITAÇÃO DE JURISPRUDÊNCIA: </w:t>
      </w:r>
    </w:p>
    <w:p w:rsidR="00000000" w:rsidDel="00000000" w:rsidP="00000000" w:rsidRDefault="00000000" w:rsidRPr="00000000" w14:paraId="000000AA">
      <w:pPr>
        <w:widowControl w:val="1"/>
        <w:spacing w:line="240" w:lineRule="auto"/>
        <w:ind w:left="14" w:right="6" w:hanging="9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Supremo Tribunal Federal (2. Turma).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Recurso Extraordinário 313060/SP.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Leis 10.927/91 e 11.262 do município de São Paulo. Seguro obrigatório contra furto e roubo de automóveis. Shopping centers, lojas de departamento, supermercados e empresas com estacionamento para mais de cinquenta veículos. Inconstitucionalidade. Recorrente: Banco do Estado de São Paulo S/A – BANESPA. Recorrido: Município de São Paulo. Relatora: Min. Ellen Gracie, 29 de novembro de 2005. Disponível em: http://redir.stf.jus.br/paginadorpub/paginador.jsp?docTP=AC&amp;docID=260670. Acesso em: 19 ago. 2011.</w:t>
      </w:r>
    </w:p>
    <w:p w:rsidR="00000000" w:rsidDel="00000000" w:rsidP="00000000" w:rsidRDefault="00000000" w:rsidRPr="00000000" w14:paraId="000000AC">
      <w:pPr>
        <w:widowControl w:val="1"/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Citação no corpo do texto: (Brasil, Supremo Tribunal Federal, 2005, p.).</w:t>
      </w:r>
    </w:p>
    <w:p w:rsidR="00000000" w:rsidDel="00000000" w:rsidP="00000000" w:rsidRDefault="00000000" w:rsidRPr="00000000" w14:paraId="000000AD">
      <w:pPr>
        <w:widowControl w:val="1"/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ATENÇÃO: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todas as decisões dos Tribunais, levar em conta o ENTE FEDERADO, ou seja, caso seja uma decisão do Estado de São Paulo, será assim referenciada:</w:t>
      </w:r>
    </w:p>
    <w:p w:rsidR="00000000" w:rsidDel="00000000" w:rsidP="00000000" w:rsidRDefault="00000000" w:rsidRPr="00000000" w14:paraId="000000AF">
      <w:pPr>
        <w:widowControl w:val="1"/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spacing w:line="240" w:lineRule="auto"/>
        <w:ind w:right="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AUTOR-DATA no corpo do texto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(São Paulo, Tribunal de Justiça, 2012, p.).</w:t>
      </w:r>
    </w:p>
    <w:p w:rsidR="00000000" w:rsidDel="00000000" w:rsidP="00000000" w:rsidRDefault="00000000" w:rsidRPr="00000000" w14:paraId="000000B1">
      <w:pPr>
        <w:widowControl w:val="1"/>
        <w:spacing w:line="240" w:lineRule="auto"/>
        <w:ind w:right="6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segue a mesma lógica das citadas, acima).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footerReference r:id="rId12" w:type="even"/>
      <w:pgSz w:h="15600" w:w="11630" w:orient="portrait"/>
      <w:pgMar w:bottom="1134" w:top="1701" w:left="1701" w:right="1134" w:header="709" w:footer="1134"/>
      <w:pgNumType w:start="36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9296400</wp:posOffset>
              </wp:positionV>
              <wp:extent cx="5489575" cy="361950"/>
              <wp:effectExtent b="0" l="0" r="0" t="0"/>
              <wp:wrapNone/>
              <wp:docPr id="5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610738" y="3608550"/>
                        <a:ext cx="54705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ecb024"/>
                              <w:sz w:val="20"/>
                              <w:vertAlign w:val="baseline"/>
                            </w:rPr>
                            <w:t xml:space="preserve">Constituição, Economia e Desenvolvimento: Revista da Academia Brasileira de Direito Constitucional.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ecb024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ecb024"/>
                              <w:sz w:val="20"/>
                              <w:vertAlign w:val="baseline"/>
                            </w:rPr>
                            <w:t xml:space="preserve">Curitiba, 2022, vol. xx, n. xx, p. xxx-xxx, ago./dez., 2022.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4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ecb024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9296400</wp:posOffset>
              </wp:positionV>
              <wp:extent cx="5489575" cy="361950"/>
              <wp:effectExtent b="0" l="0" r="0" t="0"/>
              <wp:wrapNone/>
              <wp:docPr id="5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9575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9207500</wp:posOffset>
              </wp:positionV>
              <wp:extent cx="6674485" cy="482600"/>
              <wp:effectExtent b="0" l="0" r="0" t="0"/>
              <wp:wrapNone/>
              <wp:docPr id="5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08750" y="3538700"/>
                        <a:ext cx="6674485" cy="482600"/>
                        <a:chOff x="2008750" y="3538700"/>
                        <a:chExt cx="6674500" cy="482600"/>
                      </a:xfrm>
                    </wpg:grpSpPr>
                    <wpg:grpSp>
                      <wpg:cNvGrpSpPr/>
                      <wpg:grpSpPr>
                        <a:xfrm>
                          <a:off x="2008758" y="3538700"/>
                          <a:ext cx="6674485" cy="482600"/>
                          <a:chOff x="2008750" y="3538700"/>
                          <a:chExt cx="6667525" cy="482600"/>
                        </a:xfrm>
                      </wpg:grpSpPr>
                      <wps:wsp>
                        <wps:cNvSpPr/>
                        <wps:cNvPr id="8" name="Shape 8"/>
                        <wps:spPr>
                          <a:xfrm>
                            <a:off x="2008750" y="3538700"/>
                            <a:ext cx="6667525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008758" y="3538700"/>
                            <a:ext cx="6667500" cy="482600"/>
                            <a:chOff x="1131" y="14512"/>
                            <a:chExt cx="10500" cy="76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1131" y="14512"/>
                              <a:ext cx="1050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644" y="14562"/>
                              <a:ext cx="997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B82D27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131" y="14512"/>
                              <a:ext cx="540" cy="760"/>
                            </a:xfrm>
                            <a:prstGeom prst="rect">
                              <a:avLst/>
                            </a:prstGeom>
                            <a:solidFill>
                              <a:srgbClr val="C00000">
                                <a:alpha val="4431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-342899</wp:posOffset>
              </wp:positionH>
              <wp:positionV relativeFrom="paragraph">
                <wp:posOffset>9207500</wp:posOffset>
              </wp:positionV>
              <wp:extent cx="6674485" cy="482600"/>
              <wp:effectExtent b="0" l="0" r="0" t="0"/>
              <wp:wrapNone/>
              <wp:docPr id="5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74485" cy="482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9258300</wp:posOffset>
              </wp:positionV>
              <wp:extent cx="4980940" cy="361950"/>
              <wp:effectExtent b="0" l="0" r="0" t="0"/>
              <wp:wrapNone/>
              <wp:docPr id="5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65055" y="3608550"/>
                        <a:ext cx="49618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923634"/>
                              <w:sz w:val="18"/>
                              <w:vertAlign w:val="baseline"/>
                            </w:rPr>
                            <w:t xml:space="preserve">Constituição, Economia e Desenvolvimento: Revista da Academia Brasileira de Direito Constitucional.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91.99999809265137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923634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923634"/>
                              <w:sz w:val="18"/>
                              <w:vertAlign w:val="baseline"/>
                            </w:rPr>
                            <w:t xml:space="preserve">Curitiba, 20XX, vol. XX, n. XX, p. XXX-XXX, mês.-mês., 20XX.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9258300</wp:posOffset>
              </wp:positionV>
              <wp:extent cx="4980940" cy="361950"/>
              <wp:effectExtent b="0" l="0" r="0" t="0"/>
              <wp:wrapNone/>
              <wp:docPr id="5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8094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9309100</wp:posOffset>
              </wp:positionV>
              <wp:extent cx="242570" cy="209550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4240" y="3684750"/>
                        <a:ext cx="2235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1.000000238418579" w:line="240"/>
                            <w:ind w:left="40" w:right="0" w:firstLine="8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 PAGE 362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9309100</wp:posOffset>
              </wp:positionV>
              <wp:extent cx="242570" cy="209550"/>
              <wp:effectExtent b="0" l="0" r="0" t="0"/>
              <wp:wrapNone/>
              <wp:docPr id="5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570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Qualificação: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Qualificação: </w:t>
      </w:r>
    </w:p>
  </w:footnote>
  <w:footnote w:id="2">
    <w:p w:rsidR="00000000" w:rsidDel="00000000" w:rsidP="00000000" w:rsidRDefault="00000000" w:rsidRPr="00000000" w14:paraId="000000B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Qualificação: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3761541</wp:posOffset>
              </wp:positionH>
              <wp:positionV relativeFrom="page">
                <wp:posOffset>137314</wp:posOffset>
              </wp:positionV>
              <wp:extent cx="3203709" cy="771706"/>
              <wp:effectExtent b="0" l="0" r="0" t="0"/>
              <wp:wrapNone/>
              <wp:docPr id="5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53671" y="3403672"/>
                        <a:ext cx="3184659" cy="7526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4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414042"/>
                              <w:sz w:val="22"/>
                              <w:vertAlign w:val="baseline"/>
                            </w:rPr>
                            <w:t xml:space="preserve">ESPAÇO PARA INDICAR NOME DO AUTOR (SOMENTE NA VERSÃO DEFINITIVA, SE O ARTIGO FOR APROVADO)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414042"/>
                              <w:sz w:val="22"/>
                              <w:highlight w:val="yellow"/>
                              <w:vertAlign w:val="baseline"/>
                            </w:rPr>
                            <w:t xml:space="preserve">INFORMAÇÃO INCLUÍDA PELA EQUIPE DA REVISTA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3761541</wp:posOffset>
              </wp:positionH>
              <wp:positionV relativeFrom="page">
                <wp:posOffset>137314</wp:posOffset>
              </wp:positionV>
              <wp:extent cx="3203709" cy="771706"/>
              <wp:effectExtent b="0" l="0" r="0" t="0"/>
              <wp:wrapNone/>
              <wp:docPr id="5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3709" cy="7717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304800</wp:posOffset>
              </wp:positionV>
              <wp:extent cx="7405370" cy="50800"/>
              <wp:effectExtent b="0" l="0" r="0" t="0"/>
              <wp:wrapNone/>
              <wp:docPr id="5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656015" y="378000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B82D2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-1066799</wp:posOffset>
              </wp:positionH>
              <wp:positionV relativeFrom="paragraph">
                <wp:posOffset>304800</wp:posOffset>
              </wp:positionV>
              <wp:extent cx="7405370" cy="50800"/>
              <wp:effectExtent b="0" l="0" r="0" t="0"/>
              <wp:wrapNone/>
              <wp:docPr id="5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0537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-100327</wp:posOffset>
          </wp:positionH>
          <wp:positionV relativeFrom="paragraph">
            <wp:posOffset>-276857</wp:posOffset>
          </wp:positionV>
          <wp:extent cx="1157605" cy="541020"/>
          <wp:effectExtent b="0" l="0" r="0" t="0"/>
          <wp:wrapNone/>
          <wp:docPr id="5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7605" cy="5410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3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173" w:lineRule="auto"/>
      <w:ind w:left="1133"/>
      <w:jc w:val="both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3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spacing w:before="173" w:lineRule="auto"/>
      <w:ind w:left="1133"/>
      <w:jc w:val="both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34B0"/>
    <w:rPr>
      <w:rFonts w:ascii="Times New Roman" w:cs="Times New Roman" w:eastAsia="Times New Roman" w:hAnsi="Times New Roman"/>
    </w:rPr>
  </w:style>
  <w:style w:type="paragraph" w:styleId="Ttulo1">
    <w:name w:val="heading 1"/>
    <w:basedOn w:val="Normal"/>
    <w:link w:val="Ttulo1Char"/>
    <w:qFormat w:val="1"/>
    <w:pPr>
      <w:ind w:left="1133"/>
      <w:outlineLvl w:val="0"/>
    </w:pPr>
    <w:rPr>
      <w:b w:val="1"/>
      <w:bCs w:val="1"/>
      <w:sz w:val="32"/>
      <w:szCs w:val="32"/>
    </w:rPr>
  </w:style>
  <w:style w:type="paragraph" w:styleId="Ttulo2">
    <w:name w:val="heading 2"/>
    <w:basedOn w:val="Normal"/>
    <w:uiPriority w:val="9"/>
    <w:unhideWhenUsed w:val="1"/>
    <w:qFormat w:val="1"/>
    <w:pPr>
      <w:spacing w:before="173"/>
      <w:ind w:left="1133"/>
      <w:jc w:val="both"/>
      <w:outlineLvl w:val="1"/>
    </w:pPr>
    <w:rPr>
      <w:b w:val="1"/>
      <w:bCs w:val="1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360557"/>
    <w:rPr>
      <w:rFonts w:ascii="Times New Roman" w:cs="Times New Roman" w:eastAsia="Times New Roman" w:hAnsi="Times New Roman"/>
      <w:b w:val="1"/>
      <w:bCs w:val="1"/>
      <w:sz w:val="32"/>
      <w:szCs w:val="32"/>
    </w:rPr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link w:val="CorpodetextoChar"/>
    <w:uiPriority w:val="1"/>
    <w:qFormat w:val="1"/>
    <w:rPr>
      <w:sz w:val="26"/>
      <w:szCs w:val="26"/>
    </w:rPr>
  </w:style>
  <w:style w:type="paragraph" w:styleId="PargrafodaLista">
    <w:name w:val="List Paragraph"/>
    <w:basedOn w:val="Normal"/>
    <w:uiPriority w:val="1"/>
    <w:qFormat w:val="1"/>
    <w:pPr>
      <w:spacing w:before="120"/>
      <w:ind w:left="1553" w:right="1131" w:hanging="4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297D2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97D2C"/>
    <w:rPr>
      <w:rFonts w:ascii="Times New Roman" w:cs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 w:val="1"/>
    <w:rsid w:val="00297D2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97D2C"/>
    <w:rPr>
      <w:rFonts w:ascii="Times New Roman" w:cs="Times New Roman" w:eastAsia="Times New Roman" w:hAnsi="Times New Roman"/>
    </w:rPr>
  </w:style>
  <w:style w:type="paragraph" w:styleId="Textodenotaderodap">
    <w:name w:val="footnote text"/>
    <w:basedOn w:val="Normal"/>
    <w:link w:val="TextodenotaderodapChar"/>
    <w:semiHidden w:val="1"/>
    <w:rsid w:val="00360557"/>
    <w:pPr>
      <w:widowControl w:val="1"/>
      <w:autoSpaceDE w:val="1"/>
      <w:autoSpaceDN w:val="1"/>
    </w:pPr>
    <w:rPr>
      <w:sz w:val="20"/>
      <w:szCs w:val="20"/>
      <w:lang w:eastAsia="pt-BR" w:val="pt-BR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360557"/>
    <w:rPr>
      <w:rFonts w:ascii="Times New Roman" w:cs="Times New Roman" w:eastAsia="Times New Roman" w:hAnsi="Times New Roman"/>
      <w:sz w:val="20"/>
      <w:szCs w:val="20"/>
      <w:lang w:eastAsia="pt-BR" w:val="pt-BR"/>
    </w:rPr>
  </w:style>
  <w:style w:type="character" w:styleId="Refdenotaderodap">
    <w:name w:val="footnote reference"/>
    <w:basedOn w:val="Fontepargpadro"/>
    <w:semiHidden w:val="1"/>
    <w:rsid w:val="00360557"/>
    <w:rPr>
      <w:vertAlign w:val="superscript"/>
    </w:rPr>
  </w:style>
  <w:style w:type="paragraph" w:styleId="Corpodetexto21" w:customStyle="1">
    <w:name w:val="Corpo de texto 21"/>
    <w:basedOn w:val="Normal"/>
    <w:rsid w:val="00360557"/>
    <w:pPr>
      <w:widowControl w:val="1"/>
      <w:overflowPunct w:val="0"/>
      <w:adjustRightInd w:val="0"/>
      <w:spacing w:line="360" w:lineRule="auto"/>
      <w:ind w:left="181"/>
      <w:jc w:val="both"/>
      <w:textAlignment w:val="baseline"/>
    </w:pPr>
    <w:rPr>
      <w:rFonts w:ascii="Arial" w:hAnsi="Arial"/>
      <w:sz w:val="24"/>
      <w:szCs w:val="20"/>
      <w:lang w:eastAsia="pt-BR" w:val="pt-BR"/>
    </w:rPr>
  </w:style>
  <w:style w:type="character" w:styleId="Hyperlink">
    <w:name w:val="Hyperlink"/>
    <w:basedOn w:val="Fontepargpadro"/>
    <w:uiPriority w:val="99"/>
    <w:unhideWhenUsed w:val="1"/>
    <w:rsid w:val="00360557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A9718F"/>
    <w:rPr>
      <w:color w:val="605e5c"/>
      <w:shd w:color="auto" w:fill="e1dfdd" w:val="clear"/>
    </w:rPr>
  </w:style>
  <w:style w:type="character" w:styleId="CorpodetextoChar" w:customStyle="1">
    <w:name w:val="Corpo de texto Char"/>
    <w:basedOn w:val="Fontepargpadro"/>
    <w:link w:val="Corpodetexto"/>
    <w:uiPriority w:val="1"/>
    <w:rsid w:val="002E34B0"/>
    <w:rPr>
      <w:rFonts w:ascii="Times New Roman" w:cs="Times New Roman" w:eastAsia="Times New Roman" w:hAnsi="Times New Roman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://www.planalto.gov.br/ccivil_03/leis/l8213cons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3oHGiB09V4sUYk1maftxEB+jQ==">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2021-06-18T15:06:00Z</dcterms:created>
  <dc:creator>Miriam Olivia Knopik Ferraz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2019-01-08T00:00:00Z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2019-01-16T00:00:00Z</vt:lpwstr>
  </property>
</Properties>
</file>